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DD" w:rsidRDefault="00D568DD" w:rsidP="00D568DD">
      <w:pPr>
        <w:jc w:val="center"/>
        <w:rPr>
          <w:b/>
          <w:spacing w:val="20"/>
          <w:sz w:val="28"/>
        </w:rPr>
      </w:pPr>
      <w:r>
        <w:rPr>
          <w:b/>
          <w:spacing w:val="20"/>
          <w:sz w:val="28"/>
        </w:rPr>
        <w:t xml:space="preserve">Иркутская область </w:t>
      </w:r>
    </w:p>
    <w:p w:rsidR="00D568DD" w:rsidRDefault="00D568DD" w:rsidP="00D568DD">
      <w:pPr>
        <w:jc w:val="center"/>
        <w:rPr>
          <w:b/>
          <w:spacing w:val="20"/>
          <w:sz w:val="28"/>
        </w:rPr>
      </w:pPr>
      <w:r>
        <w:rPr>
          <w:b/>
          <w:spacing w:val="20"/>
          <w:sz w:val="28"/>
        </w:rPr>
        <w:t>Муниципальное образование</w:t>
      </w:r>
    </w:p>
    <w:p w:rsidR="00D568DD" w:rsidRDefault="00D568DD" w:rsidP="00D568DD">
      <w:pPr>
        <w:jc w:val="center"/>
        <w:rPr>
          <w:b/>
          <w:spacing w:val="20"/>
          <w:sz w:val="28"/>
        </w:rPr>
      </w:pPr>
      <w:r>
        <w:rPr>
          <w:b/>
          <w:spacing w:val="20"/>
          <w:sz w:val="28"/>
        </w:rPr>
        <w:t xml:space="preserve"> «Тулунский район»</w:t>
      </w:r>
    </w:p>
    <w:p w:rsidR="00D568DD" w:rsidRDefault="00D568DD" w:rsidP="00D568DD">
      <w:pPr>
        <w:jc w:val="center"/>
        <w:rPr>
          <w:b/>
          <w:spacing w:val="20"/>
          <w:sz w:val="28"/>
        </w:rPr>
      </w:pPr>
    </w:p>
    <w:p w:rsidR="00D568DD" w:rsidRDefault="00D568DD" w:rsidP="00D568DD">
      <w:pPr>
        <w:jc w:val="center"/>
        <w:rPr>
          <w:b/>
          <w:spacing w:val="20"/>
          <w:sz w:val="28"/>
        </w:rPr>
      </w:pPr>
      <w:r>
        <w:rPr>
          <w:b/>
          <w:spacing w:val="20"/>
          <w:sz w:val="28"/>
        </w:rPr>
        <w:t>ДУМА</w:t>
      </w:r>
    </w:p>
    <w:p w:rsidR="00D568DD" w:rsidRDefault="00D568DD" w:rsidP="00D568DD">
      <w:pPr>
        <w:jc w:val="center"/>
        <w:rPr>
          <w:b/>
          <w:spacing w:val="20"/>
          <w:sz w:val="28"/>
        </w:rPr>
      </w:pPr>
      <w:r>
        <w:rPr>
          <w:b/>
          <w:spacing w:val="20"/>
          <w:sz w:val="28"/>
        </w:rPr>
        <w:t>Тулунского муниципального района</w:t>
      </w:r>
    </w:p>
    <w:p w:rsidR="00D568DD" w:rsidRDefault="00D568DD" w:rsidP="00D568DD">
      <w:pPr>
        <w:jc w:val="center"/>
        <w:rPr>
          <w:b/>
          <w:spacing w:val="20"/>
          <w:sz w:val="28"/>
        </w:rPr>
      </w:pPr>
      <w:r>
        <w:rPr>
          <w:b/>
          <w:spacing w:val="20"/>
          <w:sz w:val="28"/>
        </w:rPr>
        <w:t>шестого созыва</w:t>
      </w:r>
    </w:p>
    <w:p w:rsidR="00D568DD" w:rsidRDefault="00D568DD" w:rsidP="00D568DD">
      <w:pPr>
        <w:jc w:val="center"/>
        <w:rPr>
          <w:b/>
          <w:spacing w:val="20"/>
          <w:sz w:val="28"/>
        </w:rPr>
      </w:pPr>
    </w:p>
    <w:p w:rsidR="00D568DD" w:rsidRDefault="00D568DD" w:rsidP="00D568DD">
      <w:pPr>
        <w:jc w:val="center"/>
        <w:rPr>
          <w:b/>
          <w:spacing w:val="20"/>
          <w:sz w:val="28"/>
        </w:rPr>
      </w:pPr>
      <w:r>
        <w:rPr>
          <w:b/>
          <w:spacing w:val="20"/>
          <w:sz w:val="28"/>
        </w:rPr>
        <w:t>РЕШЕНИЕ</w:t>
      </w:r>
    </w:p>
    <w:p w:rsidR="00D568DD" w:rsidRDefault="00D568DD" w:rsidP="00D568DD">
      <w:pPr>
        <w:jc w:val="center"/>
        <w:rPr>
          <w:b/>
          <w:spacing w:val="20"/>
          <w:sz w:val="28"/>
        </w:rPr>
      </w:pPr>
    </w:p>
    <w:p w:rsidR="00D568DD" w:rsidRDefault="0048153E" w:rsidP="00D568DD">
      <w:pPr>
        <w:rPr>
          <w:b/>
          <w:spacing w:val="20"/>
          <w:sz w:val="28"/>
        </w:rPr>
      </w:pPr>
      <w:r>
        <w:rPr>
          <w:b/>
          <w:spacing w:val="20"/>
          <w:sz w:val="28"/>
        </w:rPr>
        <w:t>«</w:t>
      </w:r>
      <w:r w:rsidR="005B306E">
        <w:rPr>
          <w:b/>
          <w:spacing w:val="20"/>
          <w:sz w:val="28"/>
        </w:rPr>
        <w:t>26</w:t>
      </w:r>
      <w:r>
        <w:rPr>
          <w:b/>
          <w:spacing w:val="20"/>
          <w:sz w:val="28"/>
        </w:rPr>
        <w:t xml:space="preserve">» </w:t>
      </w:r>
      <w:r w:rsidR="005B306E">
        <w:rPr>
          <w:b/>
          <w:spacing w:val="20"/>
          <w:sz w:val="28"/>
        </w:rPr>
        <w:t>января</w:t>
      </w:r>
      <w:r>
        <w:rPr>
          <w:b/>
          <w:spacing w:val="20"/>
          <w:sz w:val="28"/>
        </w:rPr>
        <w:t xml:space="preserve"> 2016</w:t>
      </w:r>
      <w:r w:rsidR="00D568DD">
        <w:rPr>
          <w:b/>
          <w:spacing w:val="20"/>
          <w:sz w:val="28"/>
        </w:rPr>
        <w:t xml:space="preserve"> г.</w:t>
      </w:r>
      <w:r w:rsidR="00D568DD">
        <w:rPr>
          <w:b/>
          <w:spacing w:val="20"/>
          <w:sz w:val="28"/>
        </w:rPr>
        <w:tab/>
      </w:r>
      <w:r w:rsidR="00D568DD">
        <w:rPr>
          <w:b/>
          <w:spacing w:val="20"/>
          <w:sz w:val="28"/>
        </w:rPr>
        <w:tab/>
      </w:r>
      <w:r w:rsidR="00D568DD">
        <w:rPr>
          <w:b/>
          <w:spacing w:val="20"/>
          <w:sz w:val="28"/>
        </w:rPr>
        <w:tab/>
        <w:t xml:space="preserve">         </w:t>
      </w:r>
      <w:r w:rsidR="00D568DD">
        <w:rPr>
          <w:b/>
          <w:spacing w:val="20"/>
          <w:sz w:val="28"/>
        </w:rPr>
        <w:tab/>
      </w:r>
      <w:r w:rsidR="005B306E">
        <w:rPr>
          <w:b/>
          <w:spacing w:val="20"/>
          <w:sz w:val="28"/>
        </w:rPr>
        <w:t xml:space="preserve">                         </w:t>
      </w:r>
      <w:r w:rsidR="00D568DD">
        <w:rPr>
          <w:b/>
          <w:spacing w:val="20"/>
          <w:sz w:val="28"/>
        </w:rPr>
        <w:t xml:space="preserve">№ </w:t>
      </w:r>
      <w:r w:rsidR="005B306E">
        <w:rPr>
          <w:b/>
          <w:spacing w:val="20"/>
          <w:sz w:val="28"/>
        </w:rPr>
        <w:t>211</w:t>
      </w:r>
    </w:p>
    <w:p w:rsidR="00D568DD" w:rsidRDefault="00D568DD" w:rsidP="00D568DD">
      <w:pPr>
        <w:rPr>
          <w:b/>
          <w:spacing w:val="20"/>
          <w:sz w:val="28"/>
        </w:rPr>
      </w:pPr>
      <w:r>
        <w:rPr>
          <w:b/>
          <w:spacing w:val="20"/>
          <w:sz w:val="28"/>
        </w:rPr>
        <w:t xml:space="preserve">                                                г.Тулун</w:t>
      </w:r>
    </w:p>
    <w:p w:rsidR="00D568DD" w:rsidRDefault="00D568DD" w:rsidP="00D568DD">
      <w:pPr>
        <w:rPr>
          <w:b/>
          <w:spacing w:val="20"/>
          <w:sz w:val="28"/>
        </w:rPr>
      </w:pPr>
    </w:p>
    <w:p w:rsidR="0048153E" w:rsidRDefault="0048153E" w:rsidP="0048153E">
      <w:pPr>
        <w:rPr>
          <w:sz w:val="28"/>
          <w:szCs w:val="28"/>
        </w:rPr>
      </w:pPr>
      <w:r w:rsidRPr="00DB170B">
        <w:rPr>
          <w:sz w:val="28"/>
          <w:szCs w:val="28"/>
        </w:rPr>
        <w:t>О мерах, предпринимаемых Управлением</w:t>
      </w:r>
    </w:p>
    <w:p w:rsidR="0048153E" w:rsidRDefault="0048153E" w:rsidP="0048153E">
      <w:pPr>
        <w:rPr>
          <w:sz w:val="28"/>
          <w:szCs w:val="28"/>
        </w:rPr>
      </w:pPr>
      <w:r w:rsidRPr="00DB170B">
        <w:rPr>
          <w:sz w:val="28"/>
          <w:szCs w:val="28"/>
        </w:rPr>
        <w:t xml:space="preserve"> образования администр</w:t>
      </w:r>
      <w:r>
        <w:rPr>
          <w:sz w:val="28"/>
          <w:szCs w:val="28"/>
        </w:rPr>
        <w:t>а</w:t>
      </w:r>
      <w:r w:rsidRPr="00DB170B">
        <w:rPr>
          <w:sz w:val="28"/>
          <w:szCs w:val="28"/>
        </w:rPr>
        <w:t xml:space="preserve">ции Тулунского </w:t>
      </w:r>
    </w:p>
    <w:p w:rsidR="0048153E" w:rsidRDefault="0048153E" w:rsidP="0048153E">
      <w:pPr>
        <w:rPr>
          <w:sz w:val="28"/>
          <w:szCs w:val="28"/>
        </w:rPr>
      </w:pPr>
      <w:r w:rsidRPr="00DB170B">
        <w:rPr>
          <w:sz w:val="28"/>
          <w:szCs w:val="28"/>
        </w:rPr>
        <w:t xml:space="preserve">муниципального района по вхождению </w:t>
      </w:r>
    </w:p>
    <w:p w:rsidR="0048153E" w:rsidRDefault="0048153E" w:rsidP="0048153E">
      <w:pPr>
        <w:rPr>
          <w:sz w:val="28"/>
          <w:szCs w:val="28"/>
        </w:rPr>
      </w:pPr>
      <w:r w:rsidRPr="00DB170B">
        <w:rPr>
          <w:sz w:val="28"/>
          <w:szCs w:val="28"/>
        </w:rPr>
        <w:t>в областные программы в сфере образования</w:t>
      </w:r>
    </w:p>
    <w:p w:rsidR="0048153E" w:rsidRDefault="0048153E" w:rsidP="00D568DD">
      <w:pPr>
        <w:rPr>
          <w:b/>
          <w:spacing w:val="20"/>
          <w:sz w:val="28"/>
        </w:rPr>
      </w:pPr>
    </w:p>
    <w:p w:rsidR="00056724" w:rsidRDefault="00D568DD" w:rsidP="00056724">
      <w:pPr>
        <w:jc w:val="both"/>
        <w:rPr>
          <w:sz w:val="28"/>
          <w:szCs w:val="28"/>
        </w:rPr>
      </w:pPr>
      <w:r>
        <w:rPr>
          <w:spacing w:val="20"/>
          <w:sz w:val="28"/>
        </w:rPr>
        <w:t xml:space="preserve">          Заслушав информацию начальника Управления образования администрации Тулунского муниципального района - заведующего МКУ «Центр методического и финансового сопровождения образовательных учреждений» А.Н. Даштояна </w:t>
      </w:r>
      <w:r w:rsidR="00056724">
        <w:rPr>
          <w:sz w:val="28"/>
          <w:szCs w:val="28"/>
        </w:rPr>
        <w:t>о</w:t>
      </w:r>
      <w:r w:rsidR="00056724" w:rsidRPr="00DB170B">
        <w:rPr>
          <w:sz w:val="28"/>
          <w:szCs w:val="28"/>
        </w:rPr>
        <w:t xml:space="preserve"> мерах, предпринимаемых Управлением</w:t>
      </w:r>
      <w:r w:rsidR="00056724">
        <w:rPr>
          <w:sz w:val="28"/>
          <w:szCs w:val="28"/>
        </w:rPr>
        <w:t xml:space="preserve"> </w:t>
      </w:r>
      <w:r w:rsidR="00056724" w:rsidRPr="00DB170B">
        <w:rPr>
          <w:sz w:val="28"/>
          <w:szCs w:val="28"/>
        </w:rPr>
        <w:t>образования администр</w:t>
      </w:r>
      <w:r w:rsidR="00056724">
        <w:rPr>
          <w:sz w:val="28"/>
          <w:szCs w:val="28"/>
        </w:rPr>
        <w:t>а</w:t>
      </w:r>
      <w:r w:rsidR="00056724" w:rsidRPr="00DB170B">
        <w:rPr>
          <w:sz w:val="28"/>
          <w:szCs w:val="28"/>
        </w:rPr>
        <w:t xml:space="preserve">ции Тулунского </w:t>
      </w:r>
    </w:p>
    <w:p w:rsidR="00D568DD" w:rsidRPr="00056724" w:rsidRDefault="00056724" w:rsidP="00D568DD">
      <w:pPr>
        <w:jc w:val="both"/>
        <w:rPr>
          <w:sz w:val="28"/>
          <w:szCs w:val="28"/>
        </w:rPr>
      </w:pPr>
      <w:r w:rsidRPr="00DB170B">
        <w:rPr>
          <w:sz w:val="28"/>
          <w:szCs w:val="28"/>
        </w:rPr>
        <w:t>муниципального района по вхождению в областные программы в сфере образования</w:t>
      </w:r>
      <w:r w:rsidR="00D568DD">
        <w:rPr>
          <w:spacing w:val="20"/>
          <w:sz w:val="28"/>
        </w:rPr>
        <w:t>, руководствуясь Уставом муниципального образования «Тулунский район», Дума Тулунского муниципального района,</w:t>
      </w:r>
    </w:p>
    <w:p w:rsidR="00D568DD" w:rsidRDefault="00D568DD" w:rsidP="00D568DD">
      <w:pPr>
        <w:ind w:firstLine="540"/>
        <w:jc w:val="both"/>
        <w:rPr>
          <w:spacing w:val="20"/>
          <w:sz w:val="28"/>
        </w:rPr>
      </w:pPr>
    </w:p>
    <w:p w:rsidR="00D568DD" w:rsidRDefault="00D568DD" w:rsidP="00D568DD">
      <w:pPr>
        <w:jc w:val="center"/>
        <w:rPr>
          <w:b/>
          <w:spacing w:val="20"/>
          <w:sz w:val="28"/>
        </w:rPr>
      </w:pPr>
      <w:r>
        <w:rPr>
          <w:b/>
          <w:spacing w:val="20"/>
          <w:sz w:val="28"/>
        </w:rPr>
        <w:t>РЕШИЛА:</w:t>
      </w:r>
    </w:p>
    <w:p w:rsidR="00D568DD" w:rsidRDefault="00D568DD" w:rsidP="00D568DD">
      <w:pPr>
        <w:jc w:val="center"/>
        <w:rPr>
          <w:spacing w:val="20"/>
          <w:sz w:val="28"/>
        </w:rPr>
      </w:pPr>
    </w:p>
    <w:p w:rsidR="00D568DD" w:rsidRPr="00056724" w:rsidRDefault="00D568DD" w:rsidP="00056724">
      <w:pPr>
        <w:jc w:val="both"/>
        <w:rPr>
          <w:sz w:val="28"/>
          <w:szCs w:val="28"/>
        </w:rPr>
      </w:pPr>
      <w:r>
        <w:rPr>
          <w:spacing w:val="20"/>
          <w:sz w:val="28"/>
        </w:rPr>
        <w:t xml:space="preserve">    Информацию начальника Управления образования администрации  Тулунского му</w:t>
      </w:r>
      <w:r w:rsidR="000363C9">
        <w:rPr>
          <w:spacing w:val="20"/>
          <w:sz w:val="28"/>
        </w:rPr>
        <w:t>ниципального района - заведующего</w:t>
      </w:r>
      <w:r>
        <w:rPr>
          <w:spacing w:val="20"/>
          <w:sz w:val="28"/>
        </w:rPr>
        <w:t xml:space="preserve"> МКУ «Центр методического и финансового сопровождения образовательных учреждений» А.Н. Даштояна </w:t>
      </w:r>
      <w:r w:rsidR="000363C9">
        <w:rPr>
          <w:sz w:val="28"/>
          <w:szCs w:val="28"/>
        </w:rPr>
        <w:t>о</w:t>
      </w:r>
      <w:r w:rsidR="00056724" w:rsidRPr="00DB170B">
        <w:rPr>
          <w:sz w:val="28"/>
          <w:szCs w:val="28"/>
        </w:rPr>
        <w:t xml:space="preserve"> мерах, предпринимаемых Управлением</w:t>
      </w:r>
      <w:r w:rsidR="00056724">
        <w:rPr>
          <w:sz w:val="28"/>
          <w:szCs w:val="28"/>
        </w:rPr>
        <w:t xml:space="preserve"> </w:t>
      </w:r>
      <w:r w:rsidR="00056724" w:rsidRPr="00DB170B">
        <w:rPr>
          <w:sz w:val="28"/>
          <w:szCs w:val="28"/>
        </w:rPr>
        <w:t>образования администр</w:t>
      </w:r>
      <w:r w:rsidR="00056724">
        <w:rPr>
          <w:sz w:val="28"/>
          <w:szCs w:val="28"/>
        </w:rPr>
        <w:t>а</w:t>
      </w:r>
      <w:r w:rsidR="00056724" w:rsidRPr="00DB170B">
        <w:rPr>
          <w:sz w:val="28"/>
          <w:szCs w:val="28"/>
        </w:rPr>
        <w:t>ции Тулунского муниципального района по вхождению в областные программы в сфере образования</w:t>
      </w:r>
      <w:r w:rsidR="00056724">
        <w:rPr>
          <w:sz w:val="28"/>
          <w:szCs w:val="28"/>
        </w:rPr>
        <w:t xml:space="preserve"> </w:t>
      </w:r>
      <w:r>
        <w:rPr>
          <w:spacing w:val="20"/>
          <w:sz w:val="28"/>
        </w:rPr>
        <w:t>(прилагается), принять к  сведению.</w:t>
      </w:r>
    </w:p>
    <w:p w:rsidR="00D568DD" w:rsidRDefault="00D568DD" w:rsidP="00D568DD">
      <w:pPr>
        <w:ind w:firstLine="540"/>
        <w:jc w:val="both"/>
        <w:rPr>
          <w:b/>
          <w:spacing w:val="20"/>
          <w:sz w:val="28"/>
        </w:rPr>
      </w:pPr>
    </w:p>
    <w:p w:rsidR="00D568DD" w:rsidRDefault="00D568DD" w:rsidP="00D568DD">
      <w:pPr>
        <w:jc w:val="both"/>
        <w:rPr>
          <w:color w:val="FF0000"/>
          <w:spacing w:val="20"/>
          <w:sz w:val="28"/>
        </w:rPr>
      </w:pPr>
    </w:p>
    <w:p w:rsidR="00D568DD" w:rsidRDefault="00D568DD" w:rsidP="00D568DD">
      <w:pPr>
        <w:jc w:val="both"/>
        <w:rPr>
          <w:spacing w:val="20"/>
          <w:sz w:val="28"/>
        </w:rPr>
      </w:pPr>
      <w:r>
        <w:rPr>
          <w:spacing w:val="20"/>
          <w:sz w:val="28"/>
        </w:rPr>
        <w:t xml:space="preserve">Председатель Думы </w:t>
      </w:r>
    </w:p>
    <w:p w:rsidR="00D568DD" w:rsidRDefault="00D568DD" w:rsidP="00D568DD">
      <w:pPr>
        <w:jc w:val="both"/>
        <w:rPr>
          <w:spacing w:val="20"/>
          <w:sz w:val="28"/>
        </w:rPr>
      </w:pPr>
      <w:r>
        <w:rPr>
          <w:spacing w:val="20"/>
          <w:sz w:val="28"/>
        </w:rPr>
        <w:t xml:space="preserve">Тулунского муниципального района                   М.И. </w:t>
      </w:r>
      <w:proofErr w:type="gramStart"/>
      <w:r>
        <w:rPr>
          <w:spacing w:val="20"/>
          <w:sz w:val="28"/>
        </w:rPr>
        <w:t>Бордов</w:t>
      </w:r>
      <w:proofErr w:type="gramEnd"/>
      <w:r>
        <w:rPr>
          <w:spacing w:val="20"/>
          <w:sz w:val="28"/>
        </w:rPr>
        <w:t xml:space="preserve">                    </w:t>
      </w:r>
    </w:p>
    <w:p w:rsidR="00D568DD" w:rsidRDefault="00D568DD" w:rsidP="00D568DD">
      <w:pPr>
        <w:jc w:val="both"/>
        <w:rPr>
          <w:color w:val="FF0000"/>
          <w:spacing w:val="20"/>
          <w:sz w:val="28"/>
        </w:rPr>
      </w:pPr>
    </w:p>
    <w:p w:rsidR="00D568DD" w:rsidRDefault="00D568DD" w:rsidP="00D568DD">
      <w:pPr>
        <w:jc w:val="both"/>
        <w:rPr>
          <w:color w:val="FF0000"/>
          <w:spacing w:val="20"/>
          <w:sz w:val="28"/>
        </w:rPr>
      </w:pPr>
    </w:p>
    <w:p w:rsidR="00D568DD" w:rsidRDefault="00D568DD" w:rsidP="00D568DD">
      <w:pPr>
        <w:jc w:val="both"/>
        <w:rPr>
          <w:spacing w:val="20"/>
          <w:sz w:val="28"/>
        </w:rPr>
      </w:pPr>
      <w:r>
        <w:rPr>
          <w:spacing w:val="20"/>
          <w:sz w:val="28"/>
        </w:rPr>
        <w:t xml:space="preserve">Мэр Тулунского </w:t>
      </w:r>
    </w:p>
    <w:p w:rsidR="00086FC8" w:rsidRDefault="00D568DD" w:rsidP="000363C9">
      <w:pPr>
        <w:jc w:val="both"/>
        <w:rPr>
          <w:spacing w:val="20"/>
          <w:sz w:val="28"/>
        </w:rPr>
      </w:pPr>
      <w:r>
        <w:rPr>
          <w:spacing w:val="20"/>
          <w:sz w:val="28"/>
        </w:rPr>
        <w:t xml:space="preserve">муниципального района                                </w:t>
      </w:r>
      <w:r w:rsidR="000363C9">
        <w:rPr>
          <w:spacing w:val="20"/>
          <w:sz w:val="28"/>
        </w:rPr>
        <w:t xml:space="preserve">     </w:t>
      </w:r>
      <w:r>
        <w:rPr>
          <w:spacing w:val="20"/>
          <w:sz w:val="28"/>
        </w:rPr>
        <w:t xml:space="preserve"> М.И.Гильдебрант</w:t>
      </w:r>
    </w:p>
    <w:p w:rsidR="00BB6A09" w:rsidRDefault="00BB6A09" w:rsidP="00BB6A09">
      <w:pPr>
        <w:jc w:val="right"/>
        <w:rPr>
          <w:sz w:val="28"/>
          <w:szCs w:val="28"/>
        </w:rPr>
      </w:pPr>
    </w:p>
    <w:p w:rsidR="00BB6A09" w:rsidRDefault="00BB6A09" w:rsidP="00BB6A09">
      <w:pPr>
        <w:jc w:val="right"/>
        <w:rPr>
          <w:sz w:val="28"/>
          <w:szCs w:val="28"/>
        </w:rPr>
      </w:pPr>
    </w:p>
    <w:p w:rsidR="00BB6A09" w:rsidRDefault="00BB6A09" w:rsidP="00BB6A09">
      <w:pPr>
        <w:jc w:val="right"/>
        <w:rPr>
          <w:sz w:val="28"/>
          <w:szCs w:val="28"/>
        </w:rPr>
      </w:pPr>
      <w:r>
        <w:rPr>
          <w:sz w:val="28"/>
          <w:szCs w:val="28"/>
        </w:rPr>
        <w:t>Приложение к решению Думы</w:t>
      </w:r>
    </w:p>
    <w:p w:rsidR="00BB6A09" w:rsidRDefault="00BB6A09" w:rsidP="00BB6A09">
      <w:pPr>
        <w:jc w:val="right"/>
        <w:rPr>
          <w:sz w:val="28"/>
          <w:szCs w:val="28"/>
        </w:rPr>
      </w:pPr>
      <w:r>
        <w:rPr>
          <w:sz w:val="28"/>
          <w:szCs w:val="28"/>
        </w:rPr>
        <w:t>Тулунского муниципального района</w:t>
      </w:r>
    </w:p>
    <w:p w:rsidR="00BB6A09" w:rsidRDefault="00BB6A09" w:rsidP="00BB6A09">
      <w:pPr>
        <w:jc w:val="right"/>
        <w:rPr>
          <w:sz w:val="28"/>
          <w:szCs w:val="28"/>
        </w:rPr>
      </w:pPr>
      <w:r>
        <w:rPr>
          <w:sz w:val="28"/>
          <w:szCs w:val="28"/>
        </w:rPr>
        <w:t>от «_</w:t>
      </w:r>
      <w:r w:rsidR="005B306E">
        <w:rPr>
          <w:sz w:val="28"/>
          <w:szCs w:val="28"/>
        </w:rPr>
        <w:t>26</w:t>
      </w:r>
      <w:r>
        <w:rPr>
          <w:sz w:val="28"/>
          <w:szCs w:val="28"/>
        </w:rPr>
        <w:t>__» ___</w:t>
      </w:r>
      <w:r w:rsidR="005B306E">
        <w:rPr>
          <w:sz w:val="28"/>
          <w:szCs w:val="28"/>
        </w:rPr>
        <w:t>01</w:t>
      </w:r>
      <w:r>
        <w:rPr>
          <w:sz w:val="28"/>
          <w:szCs w:val="28"/>
        </w:rPr>
        <w:t>_______ 2016 №_</w:t>
      </w:r>
      <w:r w:rsidR="005B306E">
        <w:rPr>
          <w:sz w:val="28"/>
          <w:szCs w:val="28"/>
        </w:rPr>
        <w:t>211</w:t>
      </w:r>
      <w:bookmarkStart w:id="0" w:name="_GoBack"/>
      <w:bookmarkEnd w:id="0"/>
      <w:r>
        <w:rPr>
          <w:sz w:val="28"/>
          <w:szCs w:val="28"/>
        </w:rPr>
        <w:t>__</w:t>
      </w:r>
    </w:p>
    <w:p w:rsidR="00BB6A09" w:rsidRPr="004766D8" w:rsidRDefault="00BB6A09" w:rsidP="00BB6A09">
      <w:pPr>
        <w:jc w:val="right"/>
        <w:rPr>
          <w:sz w:val="28"/>
          <w:szCs w:val="28"/>
        </w:rPr>
      </w:pPr>
    </w:p>
    <w:p w:rsidR="00BB6A09" w:rsidRDefault="00BB6A09" w:rsidP="00BB6A09">
      <w:pPr>
        <w:jc w:val="center"/>
        <w:rPr>
          <w:sz w:val="28"/>
          <w:szCs w:val="28"/>
        </w:rPr>
      </w:pPr>
    </w:p>
    <w:p w:rsidR="00BB6A09" w:rsidRDefault="00BB6A09" w:rsidP="00BB6A09">
      <w:pPr>
        <w:jc w:val="center"/>
        <w:rPr>
          <w:sz w:val="28"/>
          <w:szCs w:val="28"/>
        </w:rPr>
      </w:pPr>
      <w:r w:rsidRPr="00DB170B">
        <w:rPr>
          <w:sz w:val="28"/>
          <w:szCs w:val="28"/>
        </w:rPr>
        <w:t>О мерах, предпринимаемых Управлением образования администр</w:t>
      </w:r>
      <w:r>
        <w:rPr>
          <w:sz w:val="28"/>
          <w:szCs w:val="28"/>
        </w:rPr>
        <w:t>а</w:t>
      </w:r>
      <w:r w:rsidRPr="00DB170B">
        <w:rPr>
          <w:sz w:val="28"/>
          <w:szCs w:val="28"/>
        </w:rPr>
        <w:t>ции Тулунского муниципального района по вхождению в областные программы в сфере образования</w:t>
      </w:r>
    </w:p>
    <w:p w:rsidR="00BB6A09" w:rsidRPr="00B3652D" w:rsidRDefault="00BB6A09" w:rsidP="00BB6A09">
      <w:pPr>
        <w:widowControl w:val="0"/>
        <w:autoSpaceDE w:val="0"/>
        <w:autoSpaceDN w:val="0"/>
        <w:adjustRightInd w:val="0"/>
        <w:ind w:firstLine="709"/>
        <w:jc w:val="both"/>
        <w:rPr>
          <w:sz w:val="28"/>
          <w:szCs w:val="28"/>
        </w:rPr>
      </w:pPr>
      <w:r w:rsidRPr="00B3652D">
        <w:rPr>
          <w:sz w:val="28"/>
          <w:szCs w:val="28"/>
        </w:rPr>
        <w:t xml:space="preserve">Государственная программа Иркутской области «Развитие образования» на 2014-2018 годы (далее – Программа) утверждена постановлением Правительства Иркутской области от 23.10.2013 № 456-пп. </w:t>
      </w:r>
    </w:p>
    <w:p w:rsidR="00BB6A09" w:rsidRPr="00B3652D" w:rsidRDefault="00BB6A09" w:rsidP="00BB6A09">
      <w:pPr>
        <w:contextualSpacing/>
        <w:jc w:val="both"/>
        <w:rPr>
          <w:sz w:val="28"/>
          <w:szCs w:val="28"/>
        </w:rPr>
      </w:pPr>
      <w:r w:rsidRPr="00B3652D">
        <w:rPr>
          <w:sz w:val="28"/>
          <w:szCs w:val="28"/>
        </w:rPr>
        <w:t>Всего Программа включает в себя 15 ведомственных целевых программ (далее – ВЦП) и 11 основных мероприятий.</w:t>
      </w:r>
      <w:r>
        <w:rPr>
          <w:sz w:val="28"/>
          <w:szCs w:val="28"/>
        </w:rPr>
        <w:t xml:space="preserve"> В 2015 году Управление образования администрации Тулунского муниципального района совместно с образовательными и общеобразовательными учреждениями Тулунского муниципального района были включены в следующие ВЦП и мероприятия:</w:t>
      </w:r>
    </w:p>
    <w:p w:rsidR="00BB6A09" w:rsidRPr="00CB2E63" w:rsidRDefault="00BB6A09" w:rsidP="00235C58">
      <w:pPr>
        <w:pStyle w:val="a3"/>
        <w:numPr>
          <w:ilvl w:val="0"/>
          <w:numId w:val="1"/>
        </w:numPr>
        <w:spacing w:after="0" w:line="240" w:lineRule="auto"/>
        <w:jc w:val="both"/>
        <w:rPr>
          <w:rFonts w:ascii="Times New Roman" w:hAnsi="Times New Roman"/>
          <w:sz w:val="28"/>
          <w:szCs w:val="28"/>
        </w:rPr>
      </w:pPr>
      <w:r w:rsidRPr="00CB2E63">
        <w:rPr>
          <w:rFonts w:ascii="Times New Roman" w:hAnsi="Times New Roman"/>
          <w:sz w:val="28"/>
          <w:szCs w:val="28"/>
        </w:rPr>
        <w:t>Основное мероприятие «Оказание поддержки муниципальным образованиям Иркутской области при реализации образовательных программ»</w:t>
      </w:r>
    </w:p>
    <w:p w:rsidR="00BB6A09" w:rsidRDefault="00BB6A09" w:rsidP="00235C58">
      <w:pPr>
        <w:jc w:val="both"/>
        <w:rPr>
          <w:sz w:val="28"/>
          <w:szCs w:val="28"/>
        </w:rPr>
      </w:pPr>
      <w:proofErr w:type="gramStart"/>
      <w:r w:rsidRPr="00CB2E63">
        <w:rPr>
          <w:sz w:val="28"/>
          <w:szCs w:val="28"/>
        </w:rPr>
        <w:t>- образовательными учреждениями получен</w:t>
      </w:r>
      <w:r>
        <w:rPr>
          <w:sz w:val="28"/>
          <w:szCs w:val="28"/>
        </w:rPr>
        <w:t>о</w:t>
      </w:r>
      <w:r w:rsidRPr="00CB2E63">
        <w:rPr>
          <w:sz w:val="28"/>
          <w:szCs w:val="28"/>
        </w:rPr>
        <w:t xml:space="preserve"> субвенци</w:t>
      </w:r>
      <w:r>
        <w:rPr>
          <w:sz w:val="28"/>
          <w:szCs w:val="28"/>
        </w:rPr>
        <w:t>и</w:t>
      </w:r>
      <w:r w:rsidRPr="00CB2E63">
        <w:rPr>
          <w:sz w:val="28"/>
          <w:szCs w:val="28"/>
        </w:rPr>
        <w:t xml:space="preserve">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объеме </w:t>
      </w:r>
      <w:r>
        <w:rPr>
          <w:sz w:val="28"/>
          <w:szCs w:val="28"/>
        </w:rPr>
        <w:t>299 661,2</w:t>
      </w:r>
      <w:r w:rsidRPr="001C6779">
        <w:rPr>
          <w:sz w:val="28"/>
          <w:szCs w:val="28"/>
        </w:rPr>
        <w:t xml:space="preserve"> тыс. рублей, в том числе на заработную плату педагогических работником  -186  651,5 тыс. рублей, технического и обслуживающего </w:t>
      </w:r>
      <w:r w:rsidRPr="003F611E">
        <w:rPr>
          <w:sz w:val="28"/>
          <w:szCs w:val="28"/>
        </w:rPr>
        <w:t>персонала -</w:t>
      </w:r>
      <w:r w:rsidRPr="001C6779">
        <w:rPr>
          <w:color w:val="FF0000"/>
          <w:sz w:val="28"/>
          <w:szCs w:val="28"/>
        </w:rPr>
        <w:t xml:space="preserve"> </w:t>
      </w:r>
      <w:r w:rsidRPr="003F611E">
        <w:rPr>
          <w:sz w:val="28"/>
          <w:szCs w:val="28"/>
        </w:rPr>
        <w:t>63 729,3 тыс. рублей</w:t>
      </w:r>
      <w:proofErr w:type="gramEnd"/>
      <w:r w:rsidRPr="003F611E">
        <w:rPr>
          <w:sz w:val="28"/>
          <w:szCs w:val="28"/>
        </w:rPr>
        <w:t>, административных работников – 49 280,4 тыс. рублей. Данные</w:t>
      </w:r>
      <w:r w:rsidRPr="001C6779">
        <w:rPr>
          <w:sz w:val="28"/>
          <w:szCs w:val="28"/>
        </w:rPr>
        <w:t xml:space="preserve"> выплаты позволили достигнуть показателей по средней заработной плате педагогических работников образовательных организаций Тулунского района в размере  29 717 рублей за 2015 год.</w:t>
      </w:r>
    </w:p>
    <w:p w:rsidR="00BB6A09" w:rsidRDefault="00BB6A09" w:rsidP="00BB6A09">
      <w:pPr>
        <w:jc w:val="both"/>
        <w:rPr>
          <w:sz w:val="28"/>
          <w:szCs w:val="28"/>
        </w:rPr>
      </w:pPr>
      <w:r w:rsidRPr="009954B8">
        <w:rPr>
          <w:bCs/>
          <w:sz w:val="28"/>
          <w:szCs w:val="28"/>
        </w:rPr>
        <w:t xml:space="preserve"> </w:t>
      </w:r>
      <w:proofErr w:type="gramStart"/>
      <w:r w:rsidRPr="009954B8">
        <w:rPr>
          <w:bCs/>
          <w:sz w:val="28"/>
          <w:szCs w:val="28"/>
        </w:rPr>
        <w:t xml:space="preserve">- образовательными учреждениями получено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объеме  78 232,5 тыс. рублей, </w:t>
      </w:r>
      <w:r w:rsidRPr="009954B8">
        <w:rPr>
          <w:sz w:val="28"/>
          <w:szCs w:val="28"/>
        </w:rPr>
        <w:t>в том числе на заработную плату педагогических работником  - 28 502,3 тыс. рублей, технического и обслуживающего персонала – 39 577,0 тыс. рублей, административных работников – 10 153,2 тыс. рублей.</w:t>
      </w:r>
      <w:proofErr w:type="gramEnd"/>
      <w:r w:rsidRPr="009954B8">
        <w:rPr>
          <w:sz w:val="28"/>
          <w:szCs w:val="28"/>
        </w:rPr>
        <w:t xml:space="preserve"> Данные выплаты позволили достигнуть показателей по средней заработной плате педагогических работников дошкольных организаций Тулунского района в размере  25 626 рублей за 2015 год.</w:t>
      </w:r>
      <w:r>
        <w:rPr>
          <w:sz w:val="28"/>
          <w:szCs w:val="28"/>
        </w:rPr>
        <w:t xml:space="preserve"> </w:t>
      </w:r>
    </w:p>
    <w:p w:rsidR="00BB6A09" w:rsidRPr="009954B8" w:rsidRDefault="00BB6A09" w:rsidP="00BB6A09">
      <w:pPr>
        <w:jc w:val="both"/>
        <w:rPr>
          <w:sz w:val="28"/>
          <w:szCs w:val="28"/>
        </w:rPr>
      </w:pPr>
      <w:r>
        <w:rPr>
          <w:sz w:val="28"/>
          <w:szCs w:val="28"/>
        </w:rPr>
        <w:tab/>
      </w:r>
      <w:r w:rsidRPr="009954B8">
        <w:rPr>
          <w:sz w:val="28"/>
          <w:szCs w:val="28"/>
        </w:rPr>
        <w:t xml:space="preserve">Объём денежных средств на учебные расходы образовательных учреждений составил </w:t>
      </w:r>
      <w:r w:rsidRPr="0016210E">
        <w:rPr>
          <w:sz w:val="28"/>
          <w:szCs w:val="28"/>
        </w:rPr>
        <w:t>4 612,5</w:t>
      </w:r>
      <w:r w:rsidRPr="009954B8">
        <w:rPr>
          <w:sz w:val="28"/>
          <w:szCs w:val="28"/>
        </w:rPr>
        <w:t xml:space="preserve"> тыс. руб. (приобретены учебники на сумму 2 253,8 тыс. руб.), дошкольных учреждений 499,0 тыс. рублей.     </w:t>
      </w:r>
    </w:p>
    <w:p w:rsidR="00BB6A09" w:rsidRPr="00B3652D" w:rsidRDefault="00BB6A09" w:rsidP="00BB6A09">
      <w:pPr>
        <w:ind w:left="426"/>
        <w:jc w:val="both"/>
        <w:rPr>
          <w:sz w:val="28"/>
          <w:szCs w:val="28"/>
        </w:rPr>
      </w:pPr>
      <w:r w:rsidRPr="009954B8">
        <w:rPr>
          <w:sz w:val="28"/>
          <w:szCs w:val="28"/>
        </w:rPr>
        <w:lastRenderedPageBreak/>
        <w:t>2. Основное мероприятие «Безопасность школьных перевозок</w:t>
      </w:r>
      <w:r w:rsidRPr="00B3652D">
        <w:rPr>
          <w:sz w:val="28"/>
          <w:szCs w:val="28"/>
        </w:rPr>
        <w:t>»</w:t>
      </w:r>
    </w:p>
    <w:p w:rsidR="00BB6A09" w:rsidRPr="00B3652D" w:rsidRDefault="00BB6A09" w:rsidP="00BB6A09">
      <w:pPr>
        <w:jc w:val="both"/>
        <w:rPr>
          <w:sz w:val="28"/>
          <w:szCs w:val="28"/>
        </w:rPr>
      </w:pPr>
      <w:r>
        <w:rPr>
          <w:sz w:val="28"/>
          <w:szCs w:val="28"/>
        </w:rPr>
        <w:tab/>
        <w:t>Цель мероприятия  - с</w:t>
      </w:r>
      <w:r w:rsidRPr="00B3652D">
        <w:rPr>
          <w:sz w:val="28"/>
          <w:szCs w:val="28"/>
        </w:rPr>
        <w:t>оздание условий безопасности школьных перевозок для обеспечения равного доступа к качественному образован</w:t>
      </w:r>
      <w:r>
        <w:rPr>
          <w:sz w:val="28"/>
          <w:szCs w:val="28"/>
        </w:rPr>
        <w:t xml:space="preserve">ию обучающихся. </w:t>
      </w:r>
      <w:r w:rsidRPr="00491EB1">
        <w:rPr>
          <w:sz w:val="28"/>
          <w:szCs w:val="28"/>
        </w:rPr>
        <w:t>Были поданы документы в министерство образования Иркутской области о выделении 4 транспортных сре</w:t>
      </w:r>
      <w:proofErr w:type="gramStart"/>
      <w:r w:rsidRPr="00491EB1">
        <w:rPr>
          <w:sz w:val="28"/>
          <w:szCs w:val="28"/>
        </w:rPr>
        <w:t>дств дл</w:t>
      </w:r>
      <w:proofErr w:type="gramEnd"/>
      <w:r w:rsidRPr="00491EB1">
        <w:rPr>
          <w:sz w:val="28"/>
          <w:szCs w:val="28"/>
        </w:rPr>
        <w:t>я перевозки обучающихся к месту обучения и обратно</w:t>
      </w:r>
      <w:r>
        <w:rPr>
          <w:sz w:val="28"/>
          <w:szCs w:val="28"/>
        </w:rPr>
        <w:t>. По итогам конкурсного отбора были выделены  школьные автобусы: ГАЗ-322121 для МОУ «Азейская СОШ» на сумму 990 466 рублей 75 коп</w:t>
      </w:r>
      <w:proofErr w:type="gramStart"/>
      <w:r>
        <w:rPr>
          <w:sz w:val="28"/>
          <w:szCs w:val="28"/>
        </w:rPr>
        <w:t xml:space="preserve">.,  </w:t>
      </w:r>
      <w:proofErr w:type="gramEnd"/>
      <w:r>
        <w:rPr>
          <w:sz w:val="28"/>
          <w:szCs w:val="28"/>
        </w:rPr>
        <w:t>для МОУ «Писаревская СОШ» на сумму 990 466 рублей 75 коп..</w:t>
      </w:r>
    </w:p>
    <w:p w:rsidR="00BB6A09" w:rsidRPr="003C4018" w:rsidRDefault="00BB6A09" w:rsidP="00BB6A09">
      <w:pPr>
        <w:ind w:left="426"/>
        <w:jc w:val="both"/>
        <w:rPr>
          <w:sz w:val="28"/>
          <w:szCs w:val="28"/>
        </w:rPr>
      </w:pPr>
      <w:r>
        <w:rPr>
          <w:sz w:val="28"/>
          <w:szCs w:val="28"/>
        </w:rPr>
        <w:t xml:space="preserve">3. </w:t>
      </w:r>
      <w:r w:rsidRPr="003C4018">
        <w:rPr>
          <w:sz w:val="28"/>
          <w:szCs w:val="28"/>
        </w:rPr>
        <w:t>Основное мероприятие  «Государственная политика в сфере образования»</w:t>
      </w:r>
    </w:p>
    <w:p w:rsidR="00BB6A09" w:rsidRDefault="00BB6A09" w:rsidP="00BB6A09">
      <w:pPr>
        <w:ind w:firstLine="708"/>
        <w:jc w:val="both"/>
        <w:rPr>
          <w:sz w:val="28"/>
          <w:szCs w:val="28"/>
        </w:rPr>
      </w:pPr>
      <w:r>
        <w:rPr>
          <w:sz w:val="28"/>
          <w:szCs w:val="28"/>
        </w:rPr>
        <w:t>Цель мероприятия - с</w:t>
      </w:r>
      <w:r w:rsidRPr="003C4018">
        <w:rPr>
          <w:sz w:val="28"/>
          <w:szCs w:val="28"/>
        </w:rPr>
        <w:t>оздание в общеобразовательных организациях, расположенных в сельской местности, условий для занятий физической культурой и спортом</w:t>
      </w:r>
      <w:r>
        <w:rPr>
          <w:sz w:val="28"/>
          <w:szCs w:val="28"/>
        </w:rPr>
        <w:t xml:space="preserve">. </w:t>
      </w:r>
    </w:p>
    <w:p w:rsidR="00BB6A09" w:rsidRPr="00235C58" w:rsidRDefault="00BB6A09" w:rsidP="00235C58">
      <w:pPr>
        <w:ind w:firstLine="708"/>
        <w:jc w:val="both"/>
        <w:rPr>
          <w:sz w:val="28"/>
          <w:szCs w:val="28"/>
        </w:rPr>
      </w:pPr>
      <w:proofErr w:type="gramStart"/>
      <w:r>
        <w:rPr>
          <w:sz w:val="28"/>
          <w:szCs w:val="28"/>
        </w:rPr>
        <w:t>Управлением образования подготовлено ходатайство на имя мэра Тулунского района о выделении денежных средств на проведение экспертизы  и подготовку проектно-сметной документации    с целью вхождения в региональный проект отделения ВПП «Единая Россия» - «Детский спорт</w:t>
      </w:r>
      <w:r w:rsidRPr="00491EB1">
        <w:rPr>
          <w:sz w:val="28"/>
          <w:szCs w:val="28"/>
        </w:rPr>
        <w:t>» на ремонт спортивных залов тр</w:t>
      </w:r>
      <w:r>
        <w:rPr>
          <w:sz w:val="28"/>
          <w:szCs w:val="28"/>
        </w:rPr>
        <w:t>ё</w:t>
      </w:r>
      <w:r w:rsidRPr="00491EB1">
        <w:rPr>
          <w:sz w:val="28"/>
          <w:szCs w:val="28"/>
        </w:rPr>
        <w:t>х учреждений</w:t>
      </w:r>
      <w:r>
        <w:rPr>
          <w:sz w:val="28"/>
          <w:szCs w:val="28"/>
        </w:rPr>
        <w:t xml:space="preserve">, которые </w:t>
      </w:r>
      <w:r>
        <w:rPr>
          <w:color w:val="000000"/>
          <w:sz w:val="28"/>
          <w:szCs w:val="28"/>
        </w:rPr>
        <w:t>являются базовыми  для проведения районных соревнований по волейболу и баскетболу (МОУ «Мугунская СОШ», МОУ «</w:t>
      </w:r>
      <w:proofErr w:type="spellStart"/>
      <w:r>
        <w:rPr>
          <w:color w:val="000000"/>
          <w:sz w:val="28"/>
          <w:szCs w:val="28"/>
        </w:rPr>
        <w:t>Гуранская</w:t>
      </w:r>
      <w:proofErr w:type="spellEnd"/>
      <w:r>
        <w:rPr>
          <w:color w:val="000000"/>
          <w:sz w:val="28"/>
          <w:szCs w:val="28"/>
        </w:rPr>
        <w:t xml:space="preserve"> СОШ», МОУ «</w:t>
      </w:r>
      <w:proofErr w:type="spellStart"/>
      <w:r>
        <w:rPr>
          <w:color w:val="000000"/>
          <w:sz w:val="28"/>
          <w:szCs w:val="28"/>
        </w:rPr>
        <w:t>Булюшкинская</w:t>
      </w:r>
      <w:proofErr w:type="spellEnd"/>
      <w:r>
        <w:rPr>
          <w:color w:val="000000"/>
          <w:sz w:val="28"/>
          <w:szCs w:val="28"/>
        </w:rPr>
        <w:t xml:space="preserve"> СОШ»).</w:t>
      </w:r>
      <w:proofErr w:type="gramEnd"/>
      <w:r>
        <w:rPr>
          <w:color w:val="000000"/>
          <w:sz w:val="28"/>
          <w:szCs w:val="28"/>
        </w:rPr>
        <w:t xml:space="preserve"> Н</w:t>
      </w:r>
      <w:r w:rsidRPr="00176A4E">
        <w:rPr>
          <w:color w:val="000000"/>
          <w:sz w:val="28"/>
          <w:szCs w:val="28"/>
        </w:rPr>
        <w:t>аправлены необходимые документы в министерство образования Иркутской области для включения в региональный проект</w:t>
      </w:r>
      <w:r>
        <w:rPr>
          <w:color w:val="000000"/>
          <w:sz w:val="28"/>
          <w:szCs w:val="28"/>
        </w:rPr>
        <w:t xml:space="preserve">. В региональный проект был включён ремонт спортивного зала МОУ «Мугунская СОШ» на </w:t>
      </w:r>
      <w:proofErr w:type="gramStart"/>
      <w:r>
        <w:rPr>
          <w:color w:val="000000"/>
          <w:sz w:val="28"/>
          <w:szCs w:val="28"/>
        </w:rPr>
        <w:t>условиях</w:t>
      </w:r>
      <w:proofErr w:type="gramEnd"/>
      <w:r>
        <w:rPr>
          <w:color w:val="000000"/>
          <w:sz w:val="28"/>
          <w:szCs w:val="28"/>
        </w:rPr>
        <w:t xml:space="preserve"> софинансирования местным бюджетом. Управлением образования была подготовлена проектно-сметная документация для проведения ремонтных работ.</w:t>
      </w:r>
      <w:r>
        <w:rPr>
          <w:sz w:val="28"/>
          <w:szCs w:val="28"/>
        </w:rPr>
        <w:t xml:space="preserve">  </w:t>
      </w:r>
      <w:proofErr w:type="gramStart"/>
      <w:r>
        <w:rPr>
          <w:sz w:val="28"/>
          <w:szCs w:val="28"/>
        </w:rPr>
        <w:t>В соответствии с соглашением № 55-58-14/15 от 31.07.2015 года между министерством образования Иркутской области и муниципальным образованием «Тулунский район»  из областного бюджета местному бюджету была выделена сумма 2 203 052,94 рубля, в том числе: за счет средств федерального бюджета 2 026 582,35 рубля; за счет средств областного бюджета 176 470,59 рублей.</w:t>
      </w:r>
      <w:proofErr w:type="gramEnd"/>
      <w:r>
        <w:rPr>
          <w:sz w:val="28"/>
          <w:szCs w:val="28"/>
        </w:rPr>
        <w:t xml:space="preserve"> Объем бюджетных ассигнований, предусмотренных в местном бюджете по настоящему Соглашению, составил 110 200,0 рублей. Отремонтирован спортивный зал МОУ «Мугунская СОШ».</w:t>
      </w:r>
    </w:p>
    <w:p w:rsidR="00BB6A09" w:rsidRPr="00A658AB" w:rsidRDefault="00BB6A09" w:rsidP="00BB6A09">
      <w:pPr>
        <w:ind w:left="709"/>
        <w:jc w:val="both"/>
        <w:rPr>
          <w:sz w:val="28"/>
          <w:szCs w:val="28"/>
        </w:rPr>
      </w:pPr>
      <w:r w:rsidRPr="00A658AB">
        <w:rPr>
          <w:sz w:val="28"/>
          <w:szCs w:val="28"/>
        </w:rPr>
        <w:t>4. ВЦП «Развитие системы повышения квалификации и профессиональной переподготовки работников образования Иркутской области» на 2014-2018 годы</w:t>
      </w:r>
    </w:p>
    <w:p w:rsidR="00BB6A09" w:rsidRPr="001135F1" w:rsidRDefault="00BB6A09" w:rsidP="00BB6A09">
      <w:pPr>
        <w:jc w:val="both"/>
        <w:rPr>
          <w:sz w:val="28"/>
          <w:szCs w:val="28"/>
        </w:rPr>
      </w:pPr>
      <w:r>
        <w:rPr>
          <w:sz w:val="28"/>
          <w:szCs w:val="28"/>
        </w:rPr>
        <w:tab/>
        <w:t>В рамках данной программы прошли  повышение квалификации</w:t>
      </w:r>
      <w:r w:rsidRPr="001135F1">
        <w:rPr>
          <w:sz w:val="28"/>
          <w:szCs w:val="28"/>
        </w:rPr>
        <w:t xml:space="preserve"> в объеме до 72 часов</w:t>
      </w:r>
      <w:r>
        <w:rPr>
          <w:sz w:val="28"/>
          <w:szCs w:val="28"/>
        </w:rPr>
        <w:t xml:space="preserve">  - 59</w:t>
      </w:r>
      <w:r w:rsidRPr="001135F1">
        <w:rPr>
          <w:sz w:val="28"/>
          <w:szCs w:val="28"/>
        </w:rPr>
        <w:t xml:space="preserve"> педагогических работников</w:t>
      </w:r>
      <w:r>
        <w:rPr>
          <w:sz w:val="28"/>
          <w:szCs w:val="28"/>
        </w:rPr>
        <w:t xml:space="preserve"> Тулунского района, </w:t>
      </w:r>
      <w:r w:rsidRPr="001135F1">
        <w:rPr>
          <w:sz w:val="28"/>
          <w:szCs w:val="28"/>
        </w:rPr>
        <w:t xml:space="preserve"> в объеме 72-108 часов –</w:t>
      </w:r>
      <w:r>
        <w:rPr>
          <w:sz w:val="28"/>
          <w:szCs w:val="28"/>
        </w:rPr>
        <w:t xml:space="preserve"> 5</w:t>
      </w:r>
      <w:r w:rsidRPr="001135F1">
        <w:rPr>
          <w:sz w:val="28"/>
          <w:szCs w:val="28"/>
        </w:rPr>
        <w:t>3 педагогических работника; в объеме 108-144 часов</w:t>
      </w:r>
      <w:r>
        <w:rPr>
          <w:sz w:val="28"/>
          <w:szCs w:val="28"/>
        </w:rPr>
        <w:t xml:space="preserve"> – 4 педагогических работника, </w:t>
      </w:r>
      <w:r w:rsidRPr="001135F1">
        <w:rPr>
          <w:sz w:val="28"/>
          <w:szCs w:val="28"/>
        </w:rPr>
        <w:t>в дистанционной форме</w:t>
      </w:r>
      <w:r>
        <w:rPr>
          <w:sz w:val="28"/>
          <w:szCs w:val="28"/>
        </w:rPr>
        <w:t xml:space="preserve"> - 10 педагогических работников.</w:t>
      </w:r>
    </w:p>
    <w:p w:rsidR="00BB6A09" w:rsidRPr="00A658AB" w:rsidRDefault="00BB6A09" w:rsidP="00BB6A09">
      <w:pPr>
        <w:jc w:val="both"/>
        <w:rPr>
          <w:b/>
          <w:sz w:val="28"/>
          <w:szCs w:val="28"/>
        </w:rPr>
      </w:pPr>
      <w:r>
        <w:rPr>
          <w:sz w:val="28"/>
          <w:szCs w:val="28"/>
        </w:rPr>
        <w:tab/>
      </w:r>
      <w:r w:rsidRPr="00A658AB">
        <w:rPr>
          <w:sz w:val="28"/>
          <w:szCs w:val="28"/>
        </w:rPr>
        <w:t xml:space="preserve">Организация деятельности </w:t>
      </w:r>
      <w:proofErr w:type="spellStart"/>
      <w:r w:rsidRPr="00A658AB">
        <w:rPr>
          <w:sz w:val="28"/>
          <w:szCs w:val="28"/>
        </w:rPr>
        <w:t>стажировочных</w:t>
      </w:r>
      <w:proofErr w:type="spellEnd"/>
      <w:r w:rsidRPr="00A658AB">
        <w:rPr>
          <w:sz w:val="28"/>
          <w:szCs w:val="28"/>
        </w:rPr>
        <w:t xml:space="preserve"> и базовых опорных площадок </w:t>
      </w:r>
      <w:proofErr w:type="gramStart"/>
      <w:r w:rsidRPr="00A658AB">
        <w:rPr>
          <w:sz w:val="28"/>
          <w:szCs w:val="28"/>
        </w:rPr>
        <w:t>–</w:t>
      </w:r>
      <w:r>
        <w:rPr>
          <w:sz w:val="28"/>
          <w:szCs w:val="28"/>
        </w:rPr>
        <w:t>В</w:t>
      </w:r>
      <w:proofErr w:type="gramEnd"/>
      <w:r>
        <w:rPr>
          <w:sz w:val="28"/>
          <w:szCs w:val="28"/>
        </w:rPr>
        <w:t xml:space="preserve"> районе функционируют</w:t>
      </w:r>
      <w:r w:rsidRPr="00A658AB">
        <w:rPr>
          <w:sz w:val="28"/>
          <w:szCs w:val="28"/>
        </w:rPr>
        <w:t xml:space="preserve"> 2 </w:t>
      </w:r>
      <w:proofErr w:type="spellStart"/>
      <w:r w:rsidRPr="00A658AB">
        <w:rPr>
          <w:sz w:val="28"/>
          <w:szCs w:val="28"/>
        </w:rPr>
        <w:t>стажировочных</w:t>
      </w:r>
      <w:proofErr w:type="spellEnd"/>
      <w:r w:rsidRPr="00A658AB">
        <w:rPr>
          <w:sz w:val="28"/>
          <w:szCs w:val="28"/>
        </w:rPr>
        <w:t xml:space="preserve"> площадки (на базе </w:t>
      </w:r>
      <w:r w:rsidRPr="00A658AB">
        <w:rPr>
          <w:sz w:val="28"/>
          <w:szCs w:val="28"/>
        </w:rPr>
        <w:lastRenderedPageBreak/>
        <w:t>региональной пилотной площадки опережающего введения ФГОС ООО МОУ «Алгатуйская СОШ» и муниципальной пилотной площадки на базе МОУ «Гадалейск</w:t>
      </w:r>
      <w:r>
        <w:rPr>
          <w:sz w:val="28"/>
          <w:szCs w:val="28"/>
        </w:rPr>
        <w:t>ая</w:t>
      </w:r>
      <w:r w:rsidRPr="00A658AB">
        <w:rPr>
          <w:sz w:val="28"/>
          <w:szCs w:val="28"/>
        </w:rPr>
        <w:t xml:space="preserve"> СОШ»</w:t>
      </w:r>
      <w:r>
        <w:rPr>
          <w:sz w:val="28"/>
          <w:szCs w:val="28"/>
        </w:rPr>
        <w:t xml:space="preserve">). 12 педагогических и руководящих работников приняли участие в 3-х областных </w:t>
      </w:r>
      <w:proofErr w:type="spellStart"/>
      <w:r>
        <w:rPr>
          <w:sz w:val="28"/>
          <w:szCs w:val="28"/>
        </w:rPr>
        <w:t>стажировочных</w:t>
      </w:r>
      <w:proofErr w:type="spellEnd"/>
      <w:r>
        <w:rPr>
          <w:sz w:val="28"/>
          <w:szCs w:val="28"/>
        </w:rPr>
        <w:t xml:space="preserve"> площадках в г. Черемхово, г. Ангарске, г. Братске.  </w:t>
      </w:r>
      <w:r w:rsidRPr="00A658AB">
        <w:rPr>
          <w:sz w:val="28"/>
          <w:szCs w:val="28"/>
        </w:rPr>
        <w:t>Итоги работы региональной  пилотной  площадки были представлены в рамках мероприятий регионального Форума «Образование Прибайкалья-2015» (2 выступления).</w:t>
      </w:r>
      <w:r w:rsidRPr="00A658AB">
        <w:rPr>
          <w:b/>
          <w:sz w:val="28"/>
          <w:szCs w:val="28"/>
        </w:rPr>
        <w:t xml:space="preserve"> </w:t>
      </w:r>
    </w:p>
    <w:p w:rsidR="00BB6A09" w:rsidRDefault="00BB6A09" w:rsidP="00BB6A09">
      <w:pPr>
        <w:ind w:left="709"/>
        <w:jc w:val="both"/>
        <w:rPr>
          <w:sz w:val="28"/>
          <w:szCs w:val="28"/>
        </w:rPr>
      </w:pPr>
      <w:r w:rsidRPr="00A658AB">
        <w:rPr>
          <w:sz w:val="28"/>
          <w:szCs w:val="28"/>
        </w:rPr>
        <w:t>5. ВЦП «Одаренные дети» на 2014-2018 годы</w:t>
      </w:r>
    </w:p>
    <w:p w:rsidR="00BB6A09" w:rsidRPr="00A658AB" w:rsidRDefault="00BB6A09" w:rsidP="00BB6A09">
      <w:pPr>
        <w:tabs>
          <w:tab w:val="left" w:pos="0"/>
        </w:tabs>
        <w:jc w:val="both"/>
        <w:rPr>
          <w:sz w:val="28"/>
          <w:szCs w:val="28"/>
        </w:rPr>
      </w:pPr>
      <w:r>
        <w:rPr>
          <w:sz w:val="28"/>
          <w:szCs w:val="28"/>
        </w:rPr>
        <w:tab/>
        <w:t xml:space="preserve">Управление образования, МКУ «Центр методического и финансового сопровождения образовательных учреждений»  и образовательные учреждения Тулунского района проводят целенаправленную деятельность по выявлению и поддержке одарённых детей. С этой целью </w:t>
      </w:r>
      <w:proofErr w:type="gramStart"/>
      <w:r>
        <w:rPr>
          <w:sz w:val="28"/>
          <w:szCs w:val="28"/>
        </w:rPr>
        <w:t>активизирована</w:t>
      </w:r>
      <w:proofErr w:type="gramEnd"/>
      <w:r>
        <w:rPr>
          <w:sz w:val="28"/>
          <w:szCs w:val="28"/>
        </w:rPr>
        <w:t xml:space="preserve"> работа по участию в региональных конкурсах, олимпиадах, фестивалях, конференциях обучающихся Тулунского района. Финансирование участников данных мероприятий осуществляется за счет средств ведомственной целевой программы «Одаренные дети». Это:</w:t>
      </w:r>
    </w:p>
    <w:p w:rsidR="00BB6A09" w:rsidRPr="0054426D" w:rsidRDefault="00BB6A09" w:rsidP="00BB6A09">
      <w:pPr>
        <w:jc w:val="both"/>
        <w:rPr>
          <w:sz w:val="28"/>
          <w:szCs w:val="28"/>
        </w:rPr>
      </w:pPr>
      <w:r>
        <w:rPr>
          <w:sz w:val="28"/>
          <w:szCs w:val="28"/>
        </w:rPr>
        <w:t>- у</w:t>
      </w:r>
      <w:r w:rsidRPr="0054426D">
        <w:rPr>
          <w:sz w:val="28"/>
          <w:szCs w:val="28"/>
        </w:rPr>
        <w:t>частие в  областном конкурсе "Лучший ученик года"- 1 финалист (МОУ «Шерагульская СОШ»</w:t>
      </w:r>
      <w:r>
        <w:rPr>
          <w:sz w:val="28"/>
          <w:szCs w:val="28"/>
        </w:rPr>
        <w:t>)</w:t>
      </w:r>
      <w:r w:rsidRPr="0054426D">
        <w:rPr>
          <w:sz w:val="28"/>
          <w:szCs w:val="28"/>
        </w:rPr>
        <w:t>;</w:t>
      </w:r>
    </w:p>
    <w:p w:rsidR="00BB6A09" w:rsidRPr="0054426D" w:rsidRDefault="00BB6A09" w:rsidP="00BB6A09">
      <w:pPr>
        <w:jc w:val="both"/>
        <w:rPr>
          <w:sz w:val="28"/>
          <w:szCs w:val="28"/>
        </w:rPr>
      </w:pPr>
      <w:r>
        <w:rPr>
          <w:sz w:val="28"/>
          <w:szCs w:val="28"/>
        </w:rPr>
        <w:t xml:space="preserve">- </w:t>
      </w:r>
      <w:r w:rsidRPr="0054426D">
        <w:rPr>
          <w:sz w:val="28"/>
          <w:szCs w:val="28"/>
        </w:rPr>
        <w:t>5 выпускников стали участниками  Губернаторского бала выпускников 2015 года;</w:t>
      </w:r>
    </w:p>
    <w:p w:rsidR="00BB6A09" w:rsidRPr="0054426D" w:rsidRDefault="00BB6A09" w:rsidP="00BB6A09">
      <w:pPr>
        <w:tabs>
          <w:tab w:val="left" w:pos="567"/>
        </w:tabs>
        <w:ind w:right="-1"/>
        <w:jc w:val="both"/>
        <w:rPr>
          <w:sz w:val="28"/>
          <w:szCs w:val="28"/>
        </w:rPr>
      </w:pPr>
      <w:r>
        <w:rPr>
          <w:sz w:val="28"/>
          <w:szCs w:val="28"/>
        </w:rPr>
        <w:t>- п</w:t>
      </w:r>
      <w:r w:rsidRPr="0054426D">
        <w:rPr>
          <w:sz w:val="28"/>
          <w:szCs w:val="28"/>
        </w:rPr>
        <w:t>редседатель детского парламента принимала участие в 4-х  сессиях областного детского парламента; 2 члена Парламента  участвовали в  6-ом   межрегиональном Байкальском детском форуме «Правнуки  Великой Победы: взг</w:t>
      </w:r>
      <w:r>
        <w:rPr>
          <w:sz w:val="28"/>
          <w:szCs w:val="28"/>
        </w:rPr>
        <w:t>ляд в прошлое - путь в будущее»;</w:t>
      </w:r>
      <w:r w:rsidRPr="0054426D">
        <w:rPr>
          <w:sz w:val="28"/>
          <w:szCs w:val="28"/>
        </w:rPr>
        <w:t xml:space="preserve"> </w:t>
      </w:r>
    </w:p>
    <w:p w:rsidR="00BB6A09" w:rsidRPr="0054426D" w:rsidRDefault="00BB6A09" w:rsidP="00BB6A09">
      <w:pPr>
        <w:ind w:right="-1"/>
        <w:jc w:val="both"/>
        <w:rPr>
          <w:sz w:val="28"/>
          <w:szCs w:val="28"/>
        </w:rPr>
      </w:pPr>
      <w:r>
        <w:rPr>
          <w:sz w:val="28"/>
          <w:szCs w:val="28"/>
        </w:rPr>
        <w:t>- н</w:t>
      </w:r>
      <w:r w:rsidRPr="0054426D">
        <w:rPr>
          <w:sz w:val="28"/>
          <w:szCs w:val="28"/>
        </w:rPr>
        <w:t xml:space="preserve">а </w:t>
      </w:r>
      <w:r w:rsidRPr="0054426D">
        <w:rPr>
          <w:sz w:val="28"/>
          <w:szCs w:val="28"/>
          <w:lang w:val="en-US"/>
        </w:rPr>
        <w:t>XXXV</w:t>
      </w:r>
      <w:r w:rsidRPr="0054426D">
        <w:rPr>
          <w:sz w:val="28"/>
          <w:szCs w:val="28"/>
        </w:rPr>
        <w:t xml:space="preserve"> областном </w:t>
      </w:r>
      <w:proofErr w:type="gramStart"/>
      <w:r w:rsidRPr="0054426D">
        <w:rPr>
          <w:sz w:val="28"/>
          <w:szCs w:val="28"/>
        </w:rPr>
        <w:t>конкурсе</w:t>
      </w:r>
      <w:proofErr w:type="gramEnd"/>
      <w:r w:rsidRPr="0054426D">
        <w:rPr>
          <w:sz w:val="28"/>
          <w:szCs w:val="28"/>
        </w:rPr>
        <w:t xml:space="preserve"> - фестивале   юных инспекторов движения «Безопасное колесо» обучающиеся  отряда ЮИД МОУ «Будаговская СОШ» заняли: 1 место – по результатам многоборья,  2 и 3 места</w:t>
      </w:r>
      <w:r>
        <w:rPr>
          <w:sz w:val="28"/>
          <w:szCs w:val="28"/>
        </w:rPr>
        <w:t xml:space="preserve"> -</w:t>
      </w:r>
      <w:r w:rsidRPr="0054426D">
        <w:rPr>
          <w:sz w:val="28"/>
          <w:szCs w:val="28"/>
        </w:rPr>
        <w:t xml:space="preserve"> в личном  первенстве в конкурсе «Знат</w:t>
      </w:r>
      <w:r>
        <w:rPr>
          <w:sz w:val="28"/>
          <w:szCs w:val="28"/>
        </w:rPr>
        <w:t>оки правил дорожного  движения»;</w:t>
      </w:r>
    </w:p>
    <w:p w:rsidR="00BB6A09" w:rsidRPr="0054426D" w:rsidRDefault="00BB6A09" w:rsidP="00BB6A09">
      <w:pPr>
        <w:ind w:right="-1"/>
        <w:jc w:val="both"/>
        <w:rPr>
          <w:sz w:val="28"/>
          <w:szCs w:val="28"/>
        </w:rPr>
      </w:pPr>
      <w:r>
        <w:rPr>
          <w:sz w:val="28"/>
          <w:szCs w:val="28"/>
        </w:rPr>
        <w:t xml:space="preserve">-  </w:t>
      </w:r>
      <w:r w:rsidRPr="0054426D">
        <w:rPr>
          <w:sz w:val="28"/>
          <w:szCs w:val="28"/>
        </w:rPr>
        <w:t xml:space="preserve">МОУ «Гадалейская СОШ» по итогам работы международной программы «Эко – школы/Зеленый </w:t>
      </w:r>
      <w:r>
        <w:rPr>
          <w:sz w:val="28"/>
          <w:szCs w:val="28"/>
        </w:rPr>
        <w:t>флаг» стала обладателем 3 Флага;</w:t>
      </w:r>
    </w:p>
    <w:p w:rsidR="00BB6A09" w:rsidRPr="0054426D" w:rsidRDefault="00BB6A09" w:rsidP="00BB6A09">
      <w:pPr>
        <w:ind w:right="-1"/>
        <w:jc w:val="both"/>
        <w:rPr>
          <w:sz w:val="28"/>
          <w:szCs w:val="28"/>
        </w:rPr>
      </w:pPr>
      <w:r>
        <w:rPr>
          <w:sz w:val="28"/>
          <w:szCs w:val="28"/>
        </w:rPr>
        <w:t>- к</w:t>
      </w:r>
      <w:r w:rsidRPr="0054426D">
        <w:rPr>
          <w:sz w:val="28"/>
          <w:szCs w:val="28"/>
        </w:rPr>
        <w:t xml:space="preserve">оманда краеведов клуба «Поиск» МОУ «Гадалейская СОШ» на I слёте детских краеведческих объединений Иркутской области, посвящённом 70-летию Победы в Великой Отечественной войне, заняла первое общекомандное место </w:t>
      </w:r>
      <w:r>
        <w:rPr>
          <w:sz w:val="28"/>
          <w:szCs w:val="28"/>
        </w:rPr>
        <w:t>и награждена дипломом 1 степени;</w:t>
      </w:r>
    </w:p>
    <w:p w:rsidR="00BB6A09" w:rsidRPr="0054426D" w:rsidRDefault="00BB6A09" w:rsidP="00BB6A09">
      <w:pPr>
        <w:jc w:val="both"/>
        <w:rPr>
          <w:sz w:val="28"/>
          <w:szCs w:val="28"/>
        </w:rPr>
      </w:pPr>
      <w:r>
        <w:rPr>
          <w:sz w:val="28"/>
          <w:szCs w:val="28"/>
        </w:rPr>
        <w:t>- ш</w:t>
      </w:r>
      <w:r w:rsidRPr="0054426D">
        <w:rPr>
          <w:sz w:val="28"/>
          <w:szCs w:val="28"/>
        </w:rPr>
        <w:t>кольники МОУ «</w:t>
      </w:r>
      <w:proofErr w:type="spellStart"/>
      <w:r w:rsidRPr="0054426D">
        <w:rPr>
          <w:sz w:val="28"/>
          <w:szCs w:val="28"/>
        </w:rPr>
        <w:t>Афанасьевская</w:t>
      </w:r>
      <w:proofErr w:type="spellEnd"/>
      <w:r w:rsidRPr="0054426D">
        <w:rPr>
          <w:sz w:val="28"/>
          <w:szCs w:val="28"/>
        </w:rPr>
        <w:t xml:space="preserve"> СОШ» в региональном  фестивале-конкурсе «</w:t>
      </w:r>
      <w:proofErr w:type="spellStart"/>
      <w:r w:rsidRPr="0054426D">
        <w:rPr>
          <w:sz w:val="28"/>
          <w:szCs w:val="28"/>
        </w:rPr>
        <w:t>Робо</w:t>
      </w:r>
      <w:proofErr w:type="spellEnd"/>
      <w:r w:rsidRPr="0054426D">
        <w:rPr>
          <w:sz w:val="28"/>
          <w:szCs w:val="28"/>
        </w:rPr>
        <w:t xml:space="preserve"> – семья»  в рамках Форума «Образование При</w:t>
      </w:r>
      <w:r>
        <w:rPr>
          <w:sz w:val="28"/>
          <w:szCs w:val="28"/>
        </w:rPr>
        <w:t>байкалья-2015» заняли 2-е место;</w:t>
      </w:r>
      <w:r w:rsidRPr="0054426D">
        <w:rPr>
          <w:sz w:val="28"/>
          <w:szCs w:val="28"/>
        </w:rPr>
        <w:t xml:space="preserve"> </w:t>
      </w:r>
    </w:p>
    <w:p w:rsidR="00BB6A09" w:rsidRPr="00863BFF" w:rsidRDefault="00BB6A09" w:rsidP="00BB6A09">
      <w:pPr>
        <w:pStyle w:val="Default"/>
        <w:jc w:val="both"/>
        <w:rPr>
          <w:color w:val="auto"/>
          <w:sz w:val="28"/>
          <w:szCs w:val="28"/>
        </w:rPr>
      </w:pPr>
      <w:r w:rsidRPr="00863BFF">
        <w:rPr>
          <w:color w:val="auto"/>
          <w:sz w:val="28"/>
          <w:szCs w:val="28"/>
        </w:rPr>
        <w:t xml:space="preserve"> - </w:t>
      </w:r>
      <w:r>
        <w:rPr>
          <w:color w:val="auto"/>
          <w:sz w:val="28"/>
          <w:szCs w:val="28"/>
        </w:rPr>
        <w:t>в</w:t>
      </w:r>
      <w:r w:rsidRPr="002928EC">
        <w:rPr>
          <w:color w:val="auto"/>
          <w:sz w:val="28"/>
          <w:szCs w:val="28"/>
        </w:rPr>
        <w:t xml:space="preserve"> 2015 году участниками </w:t>
      </w:r>
      <w:r w:rsidRPr="002928EC">
        <w:rPr>
          <w:color w:val="auto"/>
          <w:szCs w:val="28"/>
        </w:rPr>
        <w:t xml:space="preserve"> </w:t>
      </w:r>
      <w:r w:rsidRPr="002928EC">
        <w:rPr>
          <w:color w:val="auto"/>
          <w:sz w:val="28"/>
          <w:szCs w:val="28"/>
        </w:rPr>
        <w:t xml:space="preserve"> </w:t>
      </w:r>
      <w:r>
        <w:rPr>
          <w:sz w:val="28"/>
          <w:szCs w:val="28"/>
        </w:rPr>
        <w:t>финального регионального этапа</w:t>
      </w:r>
      <w:r w:rsidRPr="002928EC">
        <w:rPr>
          <w:sz w:val="28"/>
          <w:szCs w:val="28"/>
        </w:rPr>
        <w:t xml:space="preserve"> по волейболу </w:t>
      </w:r>
      <w:r>
        <w:rPr>
          <w:sz w:val="28"/>
          <w:szCs w:val="28"/>
        </w:rPr>
        <w:t>стала команда</w:t>
      </w:r>
      <w:r w:rsidRPr="002928EC">
        <w:rPr>
          <w:sz w:val="28"/>
          <w:szCs w:val="28"/>
        </w:rPr>
        <w:t xml:space="preserve"> де</w:t>
      </w:r>
      <w:r>
        <w:rPr>
          <w:sz w:val="28"/>
          <w:szCs w:val="28"/>
        </w:rPr>
        <w:t xml:space="preserve">вушек МОУ «Икейская СОШ»  и  </w:t>
      </w:r>
      <w:r>
        <w:rPr>
          <w:color w:val="auto"/>
          <w:sz w:val="28"/>
          <w:szCs w:val="28"/>
        </w:rPr>
        <w:t>команда  юношей МОУ «Будаговская СОШ» в г.   по баскетболу (г. Саянск);</w:t>
      </w:r>
    </w:p>
    <w:p w:rsidR="00BB6A09" w:rsidRPr="00854738" w:rsidRDefault="00BB6A09" w:rsidP="00BB6A09">
      <w:pPr>
        <w:jc w:val="both"/>
        <w:rPr>
          <w:sz w:val="28"/>
          <w:szCs w:val="28"/>
        </w:rPr>
      </w:pPr>
      <w:r>
        <w:rPr>
          <w:sz w:val="28"/>
          <w:szCs w:val="28"/>
        </w:rPr>
        <w:t xml:space="preserve">- </w:t>
      </w:r>
      <w:r w:rsidRPr="00854738">
        <w:rPr>
          <w:sz w:val="28"/>
          <w:szCs w:val="28"/>
        </w:rPr>
        <w:t>в региональном этапе  Всероссийской олимпиады школь</w:t>
      </w:r>
      <w:r>
        <w:rPr>
          <w:sz w:val="28"/>
          <w:szCs w:val="28"/>
        </w:rPr>
        <w:t>ников приняли  у</w:t>
      </w:r>
      <w:r w:rsidRPr="00854738">
        <w:rPr>
          <w:sz w:val="28"/>
          <w:szCs w:val="28"/>
        </w:rPr>
        <w:t>частие</w:t>
      </w:r>
      <w:r>
        <w:rPr>
          <w:sz w:val="28"/>
          <w:szCs w:val="28"/>
        </w:rPr>
        <w:t xml:space="preserve"> 7 старшеклассников;</w:t>
      </w:r>
    </w:p>
    <w:p w:rsidR="00BB6A09" w:rsidRPr="00854738" w:rsidRDefault="00BB6A09" w:rsidP="00BB6A09">
      <w:pPr>
        <w:jc w:val="both"/>
        <w:rPr>
          <w:sz w:val="28"/>
          <w:szCs w:val="28"/>
        </w:rPr>
      </w:pPr>
      <w:r>
        <w:rPr>
          <w:kern w:val="2"/>
          <w:sz w:val="28"/>
          <w:szCs w:val="28"/>
        </w:rPr>
        <w:t xml:space="preserve">- в </w:t>
      </w:r>
      <w:r w:rsidRPr="00854738">
        <w:rPr>
          <w:kern w:val="2"/>
          <w:sz w:val="28"/>
          <w:szCs w:val="28"/>
        </w:rPr>
        <w:t xml:space="preserve">рамках празднования 70-летия Победы в ВОВ </w:t>
      </w:r>
      <w:r w:rsidRPr="00854738">
        <w:rPr>
          <w:sz w:val="28"/>
          <w:szCs w:val="28"/>
        </w:rPr>
        <w:t xml:space="preserve"> школьные музеи МОУ «Икейская СОШ»,  МОУ «Писаревская СОШ» стали лауреатами смотра-конкурса музеев образовательных учреждений Иркутской области.  2 </w:t>
      </w:r>
      <w:r w:rsidRPr="00854738">
        <w:rPr>
          <w:sz w:val="28"/>
          <w:szCs w:val="28"/>
        </w:rPr>
        <w:lastRenderedPageBreak/>
        <w:t xml:space="preserve">школьных музея (МОУ «Шерагульская СОШ», МОУ «Котикская СОШ») приняли участие в </w:t>
      </w:r>
      <w:r w:rsidRPr="00854738">
        <w:t xml:space="preserve"> </w:t>
      </w:r>
      <w:r w:rsidRPr="00854738">
        <w:rPr>
          <w:sz w:val="28"/>
          <w:szCs w:val="28"/>
        </w:rPr>
        <w:t>«Лаборатории музейного проектирования»</w:t>
      </w:r>
      <w:r w:rsidRPr="00854738">
        <w:t xml:space="preserve"> </w:t>
      </w:r>
      <w:r w:rsidRPr="00854738">
        <w:rPr>
          <w:sz w:val="28"/>
          <w:szCs w:val="28"/>
        </w:rPr>
        <w:t xml:space="preserve"> областного  форума «Образование Прибайкалья-2015». В  региональном слёте  краеведческих объединений Иркутской области победителем стал</w:t>
      </w:r>
      <w:r>
        <w:rPr>
          <w:sz w:val="28"/>
          <w:szCs w:val="28"/>
        </w:rPr>
        <w:t>а  команда МОУ «Гадалейская СОШ;</w:t>
      </w:r>
    </w:p>
    <w:p w:rsidR="00BB6A09" w:rsidRPr="00854738" w:rsidRDefault="00BB6A09" w:rsidP="00BB6A09">
      <w:pPr>
        <w:jc w:val="both"/>
        <w:rPr>
          <w:sz w:val="28"/>
          <w:szCs w:val="28"/>
        </w:rPr>
      </w:pPr>
      <w:r>
        <w:rPr>
          <w:sz w:val="28"/>
          <w:szCs w:val="28"/>
        </w:rPr>
        <w:t>- в</w:t>
      </w:r>
      <w:r w:rsidRPr="00854738">
        <w:rPr>
          <w:sz w:val="28"/>
          <w:szCs w:val="28"/>
        </w:rPr>
        <w:t xml:space="preserve"> региональной научно-исследовательской конференции  школьников «Исследователь природы» участвовали ш</w:t>
      </w:r>
      <w:r>
        <w:rPr>
          <w:sz w:val="28"/>
          <w:szCs w:val="28"/>
        </w:rPr>
        <w:t>кольники  МОУ «Писаревская СОШ»;</w:t>
      </w:r>
      <w:r w:rsidRPr="00854738">
        <w:rPr>
          <w:sz w:val="28"/>
          <w:szCs w:val="28"/>
        </w:rPr>
        <w:t xml:space="preserve"> </w:t>
      </w:r>
    </w:p>
    <w:p w:rsidR="00BB6A09" w:rsidRPr="00854738" w:rsidRDefault="00BB6A09" w:rsidP="00BB6A09">
      <w:pPr>
        <w:jc w:val="both"/>
        <w:rPr>
          <w:sz w:val="28"/>
          <w:szCs w:val="28"/>
        </w:rPr>
      </w:pPr>
      <w:r>
        <w:rPr>
          <w:sz w:val="28"/>
          <w:szCs w:val="28"/>
        </w:rPr>
        <w:t xml:space="preserve">- </w:t>
      </w:r>
      <w:r w:rsidRPr="00854738">
        <w:rPr>
          <w:sz w:val="28"/>
          <w:szCs w:val="28"/>
        </w:rPr>
        <w:t xml:space="preserve">МОУ «Котикская СОШ» победила  региональном </w:t>
      </w:r>
      <w:proofErr w:type="gramStart"/>
      <w:r w:rsidRPr="00854738">
        <w:rPr>
          <w:sz w:val="28"/>
          <w:szCs w:val="28"/>
        </w:rPr>
        <w:t>конкурсе</w:t>
      </w:r>
      <w:proofErr w:type="gramEnd"/>
      <w:r w:rsidRPr="00854738">
        <w:rPr>
          <w:sz w:val="28"/>
          <w:szCs w:val="28"/>
        </w:rPr>
        <w:t xml:space="preserve">  «Юный архивист»  и участвовала во всероссийском  конкурсе. </w:t>
      </w:r>
    </w:p>
    <w:p w:rsidR="00BB6A09" w:rsidRPr="00480587" w:rsidRDefault="00BB6A09" w:rsidP="00BB6A09">
      <w:pPr>
        <w:ind w:left="709"/>
        <w:jc w:val="both"/>
        <w:rPr>
          <w:sz w:val="28"/>
          <w:szCs w:val="28"/>
        </w:rPr>
      </w:pPr>
      <w:r w:rsidRPr="00480587">
        <w:rPr>
          <w:sz w:val="28"/>
          <w:szCs w:val="28"/>
        </w:rPr>
        <w:t xml:space="preserve">6. ВЦП «Повышение эффективности образовательных систем, обеспечивающих современное </w:t>
      </w:r>
      <w:r>
        <w:rPr>
          <w:sz w:val="28"/>
          <w:szCs w:val="28"/>
        </w:rPr>
        <w:t xml:space="preserve"> </w:t>
      </w:r>
      <w:r w:rsidRPr="00480587">
        <w:rPr>
          <w:sz w:val="28"/>
          <w:szCs w:val="28"/>
        </w:rPr>
        <w:t>качество общего образования» на 2014-2018 годы</w:t>
      </w:r>
    </w:p>
    <w:p w:rsidR="00BB6A09" w:rsidRDefault="00BB6A09" w:rsidP="00BB6A09">
      <w:pPr>
        <w:jc w:val="both"/>
        <w:rPr>
          <w:sz w:val="28"/>
          <w:szCs w:val="28"/>
        </w:rPr>
      </w:pPr>
      <w:r>
        <w:rPr>
          <w:sz w:val="28"/>
          <w:szCs w:val="28"/>
        </w:rPr>
        <w:tab/>
        <w:t>Управление образования,  МКУ «Центр методического и финансового сопровождения образовательных учреждений» осуществляет научно-методическую поддержку педагогов школ района и образовательных учреждений, мотивирует их на участие в региональных профессиональных конкурсах, способствующих повышению статуса педагогических работников. В рамках государственной поддержки педагогов и  участия в ведомственной целевой программе достигнуты следующие результаты:</w:t>
      </w:r>
    </w:p>
    <w:p w:rsidR="00BB6A09" w:rsidRDefault="00BB6A09" w:rsidP="00BB6A09">
      <w:pPr>
        <w:jc w:val="both"/>
        <w:rPr>
          <w:sz w:val="28"/>
          <w:szCs w:val="28"/>
        </w:rPr>
      </w:pPr>
      <w:r>
        <w:rPr>
          <w:sz w:val="28"/>
          <w:szCs w:val="28"/>
        </w:rPr>
        <w:t xml:space="preserve">- победителем премии Губернатора  Иркутской области в номинации </w:t>
      </w:r>
      <w:r w:rsidRPr="00AF4681">
        <w:rPr>
          <w:sz w:val="28"/>
          <w:szCs w:val="28"/>
        </w:rPr>
        <w:t>«Лучший педагог-психолог общеобразовательной организации, работающий с детьми из с</w:t>
      </w:r>
      <w:r>
        <w:rPr>
          <w:sz w:val="28"/>
          <w:szCs w:val="28"/>
        </w:rPr>
        <w:t>оциально неблагополучных семей</w:t>
      </w:r>
      <w:r w:rsidRPr="00AF4681">
        <w:rPr>
          <w:sz w:val="28"/>
          <w:szCs w:val="28"/>
        </w:rPr>
        <w:t>»</w:t>
      </w:r>
      <w:r>
        <w:rPr>
          <w:sz w:val="28"/>
          <w:szCs w:val="28"/>
        </w:rPr>
        <w:t xml:space="preserve"> стала  </w:t>
      </w:r>
      <w:proofErr w:type="spellStart"/>
      <w:r>
        <w:rPr>
          <w:sz w:val="28"/>
          <w:szCs w:val="28"/>
        </w:rPr>
        <w:t>Бардова</w:t>
      </w:r>
      <w:proofErr w:type="spellEnd"/>
      <w:r>
        <w:rPr>
          <w:sz w:val="28"/>
          <w:szCs w:val="28"/>
        </w:rPr>
        <w:t xml:space="preserve"> Н.В., педагог-психолог МОУ «Бурхунская СОШ»;</w:t>
      </w:r>
    </w:p>
    <w:p w:rsidR="00BB6A09" w:rsidRDefault="00BB6A09" w:rsidP="00BB6A09">
      <w:pPr>
        <w:jc w:val="both"/>
        <w:rPr>
          <w:sz w:val="28"/>
          <w:szCs w:val="28"/>
        </w:rPr>
      </w:pPr>
      <w:r>
        <w:rPr>
          <w:sz w:val="28"/>
          <w:szCs w:val="28"/>
        </w:rPr>
        <w:t xml:space="preserve">- Иванова С.Г., учитель иностранного языка МОУ «Шерагульская СОШ», стала победителем </w:t>
      </w:r>
      <w:r w:rsidRPr="00565ECD">
        <w:rPr>
          <w:color w:val="000000"/>
          <w:spacing w:val="1"/>
          <w:sz w:val="28"/>
          <w:szCs w:val="28"/>
        </w:rPr>
        <w:t>конкурса на получение денежного поощрения лучшими учителями</w:t>
      </w:r>
      <w:r>
        <w:rPr>
          <w:sz w:val="28"/>
          <w:szCs w:val="28"/>
        </w:rPr>
        <w:t>;</w:t>
      </w:r>
    </w:p>
    <w:p w:rsidR="00BB6A09" w:rsidRDefault="00BB6A09" w:rsidP="00BB6A09">
      <w:pPr>
        <w:jc w:val="both"/>
        <w:rPr>
          <w:sz w:val="28"/>
          <w:szCs w:val="28"/>
        </w:rPr>
      </w:pPr>
      <w:r>
        <w:rPr>
          <w:sz w:val="28"/>
          <w:szCs w:val="28"/>
        </w:rPr>
        <w:t>- в</w:t>
      </w:r>
      <w:r w:rsidRPr="00480587">
        <w:rPr>
          <w:sz w:val="28"/>
          <w:szCs w:val="28"/>
        </w:rPr>
        <w:t xml:space="preserve"> региональном конкурсе  "Лучшая образовательная организация Иркутской области"  приняла участие  МОУ «Писаревская СОШ». </w:t>
      </w:r>
    </w:p>
    <w:p w:rsidR="00BB6A09" w:rsidRPr="0026252A" w:rsidRDefault="00BB6A09" w:rsidP="00BB6A09">
      <w:pPr>
        <w:jc w:val="both"/>
        <w:rPr>
          <w:sz w:val="28"/>
          <w:szCs w:val="28"/>
        </w:rPr>
      </w:pPr>
    </w:p>
    <w:p w:rsidR="00BB6A09" w:rsidRDefault="00BB6A09" w:rsidP="00BB6A09">
      <w:pPr>
        <w:ind w:left="709"/>
        <w:jc w:val="center"/>
        <w:rPr>
          <w:sz w:val="28"/>
          <w:szCs w:val="28"/>
        </w:rPr>
      </w:pPr>
      <w:r w:rsidRPr="00A40799">
        <w:rPr>
          <w:sz w:val="28"/>
          <w:szCs w:val="28"/>
        </w:rPr>
        <w:t xml:space="preserve">7. ВЦП «Развитие системы психолого-педагогической и </w:t>
      </w:r>
      <w:proofErr w:type="gramStart"/>
      <w:r w:rsidRPr="00A40799">
        <w:rPr>
          <w:sz w:val="28"/>
          <w:szCs w:val="28"/>
        </w:rPr>
        <w:t>медико-социальной</w:t>
      </w:r>
      <w:proofErr w:type="gramEnd"/>
      <w:r w:rsidRPr="00A40799">
        <w:rPr>
          <w:sz w:val="28"/>
          <w:szCs w:val="28"/>
        </w:rPr>
        <w:t xml:space="preserve"> помощи» на 2014-2018 годы</w:t>
      </w:r>
    </w:p>
    <w:p w:rsidR="00BB6A09" w:rsidRDefault="00BB6A09" w:rsidP="00BB6A09">
      <w:pPr>
        <w:tabs>
          <w:tab w:val="left" w:pos="0"/>
        </w:tabs>
        <w:jc w:val="both"/>
        <w:rPr>
          <w:sz w:val="28"/>
          <w:szCs w:val="28"/>
        </w:rPr>
      </w:pPr>
      <w:r>
        <w:rPr>
          <w:sz w:val="28"/>
          <w:szCs w:val="28"/>
        </w:rPr>
        <w:tab/>
        <w:t>Целью данной программы является оказание содействия образовательным учреждениям, педагогам, родителям (законным представителям)  при осуществлении педагогической, психологической, социальной,  юридической помощи несовершеннолетним.</w:t>
      </w:r>
    </w:p>
    <w:p w:rsidR="00BB6A09" w:rsidRPr="00854738" w:rsidRDefault="00BB6A09" w:rsidP="00BB6A09">
      <w:pPr>
        <w:tabs>
          <w:tab w:val="left" w:pos="0"/>
        </w:tabs>
        <w:jc w:val="both"/>
        <w:rPr>
          <w:sz w:val="28"/>
          <w:szCs w:val="28"/>
        </w:rPr>
      </w:pPr>
      <w:r>
        <w:rPr>
          <w:sz w:val="28"/>
          <w:szCs w:val="28"/>
        </w:rPr>
        <w:tab/>
        <w:t xml:space="preserve">ГАУ ИО «Центр психолого-педагогической, медицинской и социальной помощи» в соответствии с планом работы на 2015г.  проведён выездной семинар-практикум  </w:t>
      </w:r>
      <w:r w:rsidRPr="00A40799">
        <w:rPr>
          <w:sz w:val="28"/>
          <w:szCs w:val="28"/>
        </w:rPr>
        <w:t>по проблем</w:t>
      </w:r>
      <w:r>
        <w:rPr>
          <w:sz w:val="28"/>
          <w:szCs w:val="28"/>
        </w:rPr>
        <w:t xml:space="preserve">ам: «Профилактика </w:t>
      </w:r>
      <w:r w:rsidRPr="00A40799">
        <w:rPr>
          <w:sz w:val="28"/>
          <w:szCs w:val="28"/>
        </w:rPr>
        <w:t xml:space="preserve"> с</w:t>
      </w:r>
      <w:r>
        <w:rPr>
          <w:sz w:val="28"/>
          <w:szCs w:val="28"/>
        </w:rPr>
        <w:t>уицидального поведения среди детей и подростков», «Психологическая подготовка выпускников к сдаче экзаменов»</w:t>
      </w:r>
      <w:r w:rsidRPr="00A40799">
        <w:rPr>
          <w:sz w:val="28"/>
          <w:szCs w:val="28"/>
        </w:rPr>
        <w:t xml:space="preserve"> </w:t>
      </w:r>
      <w:r>
        <w:rPr>
          <w:sz w:val="28"/>
          <w:szCs w:val="28"/>
        </w:rPr>
        <w:t>(52 педагога).</w:t>
      </w:r>
      <w:r w:rsidRPr="00A40799">
        <w:rPr>
          <w:sz w:val="28"/>
          <w:szCs w:val="28"/>
        </w:rPr>
        <w:t xml:space="preserve"> Областными специалистами п</w:t>
      </w:r>
      <w:r>
        <w:rPr>
          <w:sz w:val="28"/>
          <w:szCs w:val="28"/>
        </w:rPr>
        <w:t>р</w:t>
      </w:r>
      <w:r w:rsidRPr="00A40799">
        <w:rPr>
          <w:sz w:val="28"/>
          <w:szCs w:val="28"/>
        </w:rPr>
        <w:t>оведено индивидуальное консультирование школьников, имеющих личностные проблемы (12 участников)</w:t>
      </w:r>
      <w:r>
        <w:rPr>
          <w:sz w:val="28"/>
          <w:szCs w:val="28"/>
        </w:rPr>
        <w:t>.</w:t>
      </w:r>
    </w:p>
    <w:p w:rsidR="00BB6A09" w:rsidRPr="00854738" w:rsidRDefault="00BB6A09" w:rsidP="00BB6A09">
      <w:pPr>
        <w:suppressAutoHyphens/>
        <w:ind w:right="-1" w:firstLine="709"/>
        <w:jc w:val="both"/>
        <w:rPr>
          <w:b/>
          <w:sz w:val="28"/>
          <w:szCs w:val="28"/>
        </w:rPr>
      </w:pPr>
      <w:r w:rsidRPr="00E33D42">
        <w:rPr>
          <w:sz w:val="28"/>
          <w:szCs w:val="28"/>
        </w:rPr>
        <w:t xml:space="preserve">  </w:t>
      </w:r>
      <w:r>
        <w:rPr>
          <w:sz w:val="28"/>
          <w:szCs w:val="28"/>
        </w:rPr>
        <w:t xml:space="preserve">В рамках ведомственной целевой программы </w:t>
      </w:r>
      <w:r w:rsidRPr="00E33D42">
        <w:rPr>
          <w:sz w:val="28"/>
          <w:szCs w:val="28"/>
        </w:rPr>
        <w:t xml:space="preserve">МОУ «Алгатуйская СОШ»,   «Бурхунская СОШ» и   «Владимировская СОШ» приняли участие в </w:t>
      </w:r>
      <w:r w:rsidRPr="00E33D42">
        <w:rPr>
          <w:sz w:val="28"/>
          <w:szCs w:val="28"/>
        </w:rPr>
        <w:lastRenderedPageBreak/>
        <w:t xml:space="preserve">областном профессиональном конкурсе на лучшую систему профилактики асоциальных проявлений детей и подростков, проходившем в рамках образовательного форума «Образование Прибайкалья - 2015». </w:t>
      </w:r>
      <w:proofErr w:type="gramStart"/>
      <w:r w:rsidRPr="00E33D42">
        <w:rPr>
          <w:sz w:val="28"/>
          <w:szCs w:val="28"/>
        </w:rPr>
        <w:t>По итогам конкурса педагоги МОУ «Бурхунская СОШ» (</w:t>
      </w:r>
      <w:proofErr w:type="spellStart"/>
      <w:r w:rsidRPr="00E33D42">
        <w:rPr>
          <w:sz w:val="28"/>
          <w:szCs w:val="28"/>
        </w:rPr>
        <w:t>Дубко</w:t>
      </w:r>
      <w:proofErr w:type="spellEnd"/>
      <w:r w:rsidRPr="00E33D42">
        <w:rPr>
          <w:sz w:val="28"/>
          <w:szCs w:val="28"/>
        </w:rPr>
        <w:t xml:space="preserve"> Н.В.- заместитель директора по ВР,  </w:t>
      </w:r>
      <w:proofErr w:type="spellStart"/>
      <w:r w:rsidRPr="00E33D42">
        <w:rPr>
          <w:sz w:val="28"/>
          <w:szCs w:val="28"/>
        </w:rPr>
        <w:t>Бардова</w:t>
      </w:r>
      <w:proofErr w:type="spellEnd"/>
      <w:r w:rsidRPr="00E33D42">
        <w:rPr>
          <w:sz w:val="28"/>
          <w:szCs w:val="28"/>
        </w:rPr>
        <w:t xml:space="preserve"> Н.В.- психолог) стали победителями  в номинации «Система работы организации, осуществляющей образовательную деятельность по профилактике асоциальных проявлений детей и подростков»,   социальный педагог МОУ «Владимировская СОШ» Новикова Т.И. стала лауреатом в номинации «Элективный курс по профилактике асоциальных проявлений детей и подростков»</w:t>
      </w:r>
      <w:r w:rsidRPr="00E33D42">
        <w:rPr>
          <w:b/>
          <w:sz w:val="28"/>
          <w:szCs w:val="28"/>
        </w:rPr>
        <w:t>.</w:t>
      </w:r>
      <w:proofErr w:type="gramEnd"/>
    </w:p>
    <w:p w:rsidR="00BB6A09" w:rsidRPr="00176A4E" w:rsidRDefault="00BB6A09" w:rsidP="00BB6A09">
      <w:pPr>
        <w:ind w:left="709"/>
        <w:jc w:val="both"/>
        <w:rPr>
          <w:sz w:val="28"/>
          <w:szCs w:val="28"/>
        </w:rPr>
      </w:pPr>
      <w:r w:rsidRPr="00176A4E">
        <w:rPr>
          <w:sz w:val="28"/>
          <w:szCs w:val="28"/>
        </w:rPr>
        <w:t xml:space="preserve">8. ВЦП «Предоставление </w:t>
      </w:r>
      <w:proofErr w:type="gramStart"/>
      <w:r w:rsidRPr="00176A4E">
        <w:rPr>
          <w:sz w:val="28"/>
          <w:szCs w:val="28"/>
        </w:rPr>
        <w:t>профессионального</w:t>
      </w:r>
      <w:proofErr w:type="gramEnd"/>
      <w:r w:rsidRPr="00176A4E">
        <w:rPr>
          <w:sz w:val="28"/>
          <w:szCs w:val="28"/>
        </w:rPr>
        <w:t xml:space="preserve"> образования и повышение квалификации специалистов в области  гражданской обороны» на 2014-2017 годы</w:t>
      </w:r>
    </w:p>
    <w:p w:rsidR="00BB6A09" w:rsidRPr="004079B0" w:rsidRDefault="00BB6A09" w:rsidP="00BB6A09">
      <w:pPr>
        <w:jc w:val="both"/>
        <w:rPr>
          <w:sz w:val="28"/>
          <w:szCs w:val="28"/>
        </w:rPr>
      </w:pPr>
      <w:r>
        <w:rPr>
          <w:sz w:val="28"/>
          <w:szCs w:val="28"/>
        </w:rPr>
        <w:tab/>
      </w:r>
      <w:r w:rsidRPr="004079B0">
        <w:rPr>
          <w:sz w:val="28"/>
          <w:szCs w:val="28"/>
        </w:rPr>
        <w:t xml:space="preserve">7 заместителей директоров по безопасности жизнедеятельности, обеспечению безопасности  образовательного процесса и условиям труда прошли обучение по вопросам гражданской обороны, защиты населения и территорий от чрезвычайных ситуаций. </w:t>
      </w:r>
    </w:p>
    <w:p w:rsidR="00BB6A09" w:rsidRPr="00066639" w:rsidRDefault="00BB6A09" w:rsidP="00BB6A09">
      <w:pPr>
        <w:ind w:left="709"/>
        <w:jc w:val="both"/>
        <w:rPr>
          <w:sz w:val="28"/>
          <w:szCs w:val="28"/>
        </w:rPr>
      </w:pPr>
      <w:r w:rsidRPr="00066639">
        <w:rPr>
          <w:sz w:val="28"/>
          <w:szCs w:val="28"/>
        </w:rPr>
        <w:t>9. ВЦП «Развитие региональной системы оценки качества образования Иркутской области» на 2014-2018 годы</w:t>
      </w:r>
    </w:p>
    <w:p w:rsidR="00BB6A09" w:rsidRDefault="00BB6A09" w:rsidP="00BB6A09">
      <w:pPr>
        <w:jc w:val="both"/>
        <w:rPr>
          <w:sz w:val="28"/>
          <w:szCs w:val="28"/>
        </w:rPr>
      </w:pPr>
      <w:r>
        <w:rPr>
          <w:sz w:val="28"/>
          <w:szCs w:val="28"/>
        </w:rPr>
        <w:tab/>
      </w:r>
      <w:r w:rsidRPr="00066639">
        <w:rPr>
          <w:sz w:val="28"/>
          <w:szCs w:val="28"/>
        </w:rPr>
        <w:t xml:space="preserve">В рамках данной программы осуществляется государственная итоговая аттестация выпускников, мониторинговые исследования учебных достижений обучающихся,  аттестация педагогических работников. Институт развития образования Иркутской области формирует материалы для проведения итоговой аттестации, проводит обучение экспертов, обучающие семинары и </w:t>
      </w:r>
      <w:proofErr w:type="spellStart"/>
      <w:r w:rsidRPr="00066639">
        <w:rPr>
          <w:sz w:val="28"/>
          <w:szCs w:val="28"/>
        </w:rPr>
        <w:t>вебинары</w:t>
      </w:r>
      <w:proofErr w:type="spellEnd"/>
      <w:r w:rsidRPr="00066639">
        <w:rPr>
          <w:sz w:val="28"/>
          <w:szCs w:val="28"/>
        </w:rPr>
        <w:t xml:space="preserve"> для  педагогических работников,  задействованных в </w:t>
      </w:r>
      <w:r w:rsidRPr="00D1504E">
        <w:rPr>
          <w:sz w:val="28"/>
          <w:szCs w:val="28"/>
        </w:rPr>
        <w:t>итоговой аттестации и мониторинговых исследованиях.</w:t>
      </w:r>
    </w:p>
    <w:p w:rsidR="00BB6A09" w:rsidRPr="00D1504E" w:rsidRDefault="00BB6A09" w:rsidP="00BB6A09">
      <w:pPr>
        <w:jc w:val="both"/>
        <w:rPr>
          <w:sz w:val="28"/>
          <w:szCs w:val="28"/>
        </w:rPr>
      </w:pPr>
      <w:r>
        <w:rPr>
          <w:sz w:val="28"/>
          <w:szCs w:val="28"/>
        </w:rPr>
        <w:tab/>
      </w:r>
      <w:r w:rsidRPr="00D1504E">
        <w:rPr>
          <w:sz w:val="28"/>
          <w:szCs w:val="28"/>
        </w:rPr>
        <w:t>Управление образования, МКУ «Центр методического и финансового</w:t>
      </w:r>
      <w:r>
        <w:rPr>
          <w:sz w:val="28"/>
          <w:szCs w:val="28"/>
        </w:rPr>
        <w:t xml:space="preserve"> </w:t>
      </w:r>
      <w:r w:rsidRPr="00D1504E">
        <w:rPr>
          <w:sz w:val="28"/>
          <w:szCs w:val="28"/>
        </w:rPr>
        <w:t>сопровождения образовательных учреждений» обеспечива</w:t>
      </w:r>
      <w:r>
        <w:rPr>
          <w:sz w:val="28"/>
          <w:szCs w:val="28"/>
        </w:rPr>
        <w:t>ю</w:t>
      </w:r>
      <w:r w:rsidRPr="00D1504E">
        <w:rPr>
          <w:sz w:val="28"/>
          <w:szCs w:val="28"/>
        </w:rPr>
        <w:t xml:space="preserve">т организацию и проведение ОГЭ и ЕГЭ, </w:t>
      </w:r>
      <w:r>
        <w:rPr>
          <w:sz w:val="28"/>
          <w:szCs w:val="28"/>
        </w:rPr>
        <w:t>о</w:t>
      </w:r>
      <w:r w:rsidRPr="00D1504E">
        <w:rPr>
          <w:sz w:val="28"/>
          <w:szCs w:val="28"/>
        </w:rPr>
        <w:t>рганизаци</w:t>
      </w:r>
      <w:r>
        <w:rPr>
          <w:sz w:val="28"/>
          <w:szCs w:val="28"/>
        </w:rPr>
        <w:t>ю</w:t>
      </w:r>
      <w:r w:rsidRPr="00D1504E">
        <w:rPr>
          <w:sz w:val="28"/>
          <w:szCs w:val="28"/>
        </w:rPr>
        <w:t xml:space="preserve"> формирования и ведения региональных информационных систем, сканирование материалов экзаменов, организу</w:t>
      </w:r>
      <w:r>
        <w:rPr>
          <w:sz w:val="28"/>
          <w:szCs w:val="28"/>
        </w:rPr>
        <w:t>ю</w:t>
      </w:r>
      <w:r w:rsidRPr="00D1504E">
        <w:rPr>
          <w:sz w:val="28"/>
          <w:szCs w:val="28"/>
        </w:rPr>
        <w:t xml:space="preserve">т проведение региональных обучающих и информационных  </w:t>
      </w:r>
      <w:proofErr w:type="spellStart"/>
      <w:r w:rsidRPr="00D1504E">
        <w:rPr>
          <w:sz w:val="28"/>
          <w:szCs w:val="28"/>
        </w:rPr>
        <w:t>вебинаров</w:t>
      </w:r>
      <w:proofErr w:type="spellEnd"/>
      <w:r w:rsidRPr="00D1504E">
        <w:rPr>
          <w:sz w:val="28"/>
          <w:szCs w:val="28"/>
        </w:rPr>
        <w:t xml:space="preserve"> по вопросам подготовки и проведения итоговой аттестации выпускников. В 2015 году обучение прошли 95 педагогов, задействованных в проведении  государственной итоговой аттестации; 74 родител</w:t>
      </w:r>
      <w:r>
        <w:rPr>
          <w:sz w:val="28"/>
          <w:szCs w:val="28"/>
        </w:rPr>
        <w:t>я</w:t>
      </w:r>
      <w:r w:rsidRPr="00D1504E">
        <w:rPr>
          <w:sz w:val="28"/>
          <w:szCs w:val="28"/>
        </w:rPr>
        <w:t xml:space="preserve"> (законных представител</w:t>
      </w:r>
      <w:r>
        <w:rPr>
          <w:sz w:val="28"/>
          <w:szCs w:val="28"/>
        </w:rPr>
        <w:t>я</w:t>
      </w:r>
      <w:r w:rsidRPr="00D1504E">
        <w:rPr>
          <w:sz w:val="28"/>
          <w:szCs w:val="28"/>
        </w:rPr>
        <w:t xml:space="preserve">) участвовали в интернет - собрании «Проведение государственной итоговой аттестации в 2016 году». В рамках данной программы проходят </w:t>
      </w:r>
      <w:proofErr w:type="gramStart"/>
      <w:r w:rsidRPr="00D1504E">
        <w:rPr>
          <w:sz w:val="28"/>
          <w:szCs w:val="28"/>
        </w:rPr>
        <w:t>интернет-семинары</w:t>
      </w:r>
      <w:proofErr w:type="gramEnd"/>
      <w:r w:rsidRPr="00D1504E">
        <w:rPr>
          <w:sz w:val="28"/>
          <w:szCs w:val="28"/>
        </w:rPr>
        <w:t xml:space="preserve"> для руководителей пунктов при</w:t>
      </w:r>
      <w:r>
        <w:rPr>
          <w:sz w:val="28"/>
          <w:szCs w:val="28"/>
        </w:rPr>
        <w:t>ё</w:t>
      </w:r>
      <w:r w:rsidRPr="00D1504E">
        <w:rPr>
          <w:sz w:val="28"/>
          <w:szCs w:val="28"/>
        </w:rPr>
        <w:t>ма экзаменов</w:t>
      </w:r>
      <w:r>
        <w:rPr>
          <w:sz w:val="28"/>
          <w:szCs w:val="28"/>
        </w:rPr>
        <w:t>,</w:t>
      </w:r>
      <w:r w:rsidRPr="00D1504E">
        <w:rPr>
          <w:sz w:val="28"/>
          <w:szCs w:val="28"/>
        </w:rPr>
        <w:t xml:space="preserve"> </w:t>
      </w:r>
      <w:r>
        <w:rPr>
          <w:sz w:val="28"/>
          <w:szCs w:val="28"/>
        </w:rPr>
        <w:t>ч</w:t>
      </w:r>
      <w:r w:rsidRPr="00D1504E">
        <w:rPr>
          <w:sz w:val="28"/>
          <w:szCs w:val="28"/>
        </w:rPr>
        <w:t>ленов государственной экзаменационной комиссии, координатор</w:t>
      </w:r>
      <w:r>
        <w:rPr>
          <w:sz w:val="28"/>
          <w:szCs w:val="28"/>
        </w:rPr>
        <w:t>ов</w:t>
      </w:r>
      <w:r w:rsidRPr="00D1504E">
        <w:rPr>
          <w:sz w:val="28"/>
          <w:szCs w:val="28"/>
        </w:rPr>
        <w:t xml:space="preserve"> ГИА, технических </w:t>
      </w:r>
      <w:r w:rsidRPr="004079B0">
        <w:rPr>
          <w:sz w:val="28"/>
          <w:szCs w:val="28"/>
        </w:rPr>
        <w:t>специалистов.</w:t>
      </w:r>
    </w:p>
    <w:p w:rsidR="00BB6A09" w:rsidRPr="00066639" w:rsidRDefault="00BB6A09" w:rsidP="00BB6A09">
      <w:pPr>
        <w:jc w:val="both"/>
        <w:rPr>
          <w:sz w:val="28"/>
          <w:szCs w:val="28"/>
        </w:rPr>
      </w:pPr>
      <w:r w:rsidRPr="00066639">
        <w:rPr>
          <w:sz w:val="28"/>
          <w:szCs w:val="28"/>
        </w:rPr>
        <w:tab/>
        <w:t>Согласно распоряжению министерства образования Иркутской области ежегодно проводятся мониторинговые исследования уровня учебных достижений обучающихся с 4 по 11 класс. Кроме этого, школы Тулунского района участвуют во Всероссийских проверочных работах, в исследованиях НОКО (независимая оценка качества образования).</w:t>
      </w:r>
    </w:p>
    <w:p w:rsidR="00BB6A09" w:rsidRPr="00066639" w:rsidRDefault="00BB6A09" w:rsidP="00BB6A09">
      <w:pPr>
        <w:jc w:val="both"/>
        <w:rPr>
          <w:sz w:val="28"/>
          <w:szCs w:val="28"/>
        </w:rPr>
      </w:pPr>
      <w:r w:rsidRPr="00066639">
        <w:rPr>
          <w:sz w:val="28"/>
          <w:szCs w:val="28"/>
        </w:rPr>
        <w:lastRenderedPageBreak/>
        <w:tab/>
        <w:t xml:space="preserve">В 2015 году 40 </w:t>
      </w:r>
      <w:r>
        <w:rPr>
          <w:sz w:val="28"/>
          <w:szCs w:val="28"/>
        </w:rPr>
        <w:t>педагогов</w:t>
      </w:r>
      <w:r w:rsidRPr="00066639">
        <w:rPr>
          <w:sz w:val="28"/>
          <w:szCs w:val="28"/>
        </w:rPr>
        <w:t xml:space="preserve">  аттестован</w:t>
      </w:r>
      <w:r>
        <w:rPr>
          <w:sz w:val="28"/>
          <w:szCs w:val="28"/>
        </w:rPr>
        <w:t>о</w:t>
      </w:r>
      <w:r w:rsidRPr="00066639">
        <w:rPr>
          <w:sz w:val="28"/>
          <w:szCs w:val="28"/>
        </w:rPr>
        <w:t xml:space="preserve"> на 1 квалиф</w:t>
      </w:r>
      <w:r>
        <w:rPr>
          <w:sz w:val="28"/>
          <w:szCs w:val="28"/>
        </w:rPr>
        <w:t>икационную категорию; 9 человек</w:t>
      </w:r>
      <w:r w:rsidRPr="00066639">
        <w:rPr>
          <w:sz w:val="28"/>
          <w:szCs w:val="28"/>
        </w:rPr>
        <w:t xml:space="preserve"> </w:t>
      </w:r>
      <w:r>
        <w:rPr>
          <w:sz w:val="28"/>
          <w:szCs w:val="28"/>
        </w:rPr>
        <w:t>-</w:t>
      </w:r>
      <w:r w:rsidRPr="00066639">
        <w:rPr>
          <w:sz w:val="28"/>
          <w:szCs w:val="28"/>
        </w:rPr>
        <w:t xml:space="preserve"> на высшую квалификационную категорию. В работе находятся документы 56 педагогических работников, подавших заявления на п</w:t>
      </w:r>
      <w:r>
        <w:rPr>
          <w:sz w:val="28"/>
          <w:szCs w:val="28"/>
        </w:rPr>
        <w:t>рохождение процедуры аттестации.</w:t>
      </w:r>
    </w:p>
    <w:p w:rsidR="00BB6A09" w:rsidRDefault="00BB6A09" w:rsidP="00BB6A09">
      <w:pPr>
        <w:ind w:left="709"/>
        <w:jc w:val="both"/>
        <w:rPr>
          <w:sz w:val="28"/>
          <w:szCs w:val="28"/>
        </w:rPr>
      </w:pPr>
      <w:r w:rsidRPr="00066639">
        <w:rPr>
          <w:sz w:val="28"/>
          <w:szCs w:val="28"/>
        </w:rPr>
        <w:t>10. Подпрограмма  «Обеспечение реализации государственной программы и прочие мероприятия в области образования» на 2014-2018 годы</w:t>
      </w:r>
    </w:p>
    <w:p w:rsidR="00BB6A09" w:rsidRPr="003B45B0" w:rsidRDefault="00BB6A09" w:rsidP="00BB6A09">
      <w:pPr>
        <w:jc w:val="both"/>
        <w:rPr>
          <w:sz w:val="28"/>
          <w:szCs w:val="28"/>
        </w:rPr>
      </w:pPr>
      <w:r>
        <w:rPr>
          <w:sz w:val="28"/>
          <w:szCs w:val="28"/>
        </w:rPr>
        <w:tab/>
        <w:t xml:space="preserve">Целью данной программы является </w:t>
      </w:r>
      <w:r w:rsidRPr="003B45B0">
        <w:rPr>
          <w:sz w:val="28"/>
          <w:szCs w:val="28"/>
        </w:rPr>
        <w:t>создание условий для использования современных информационно-коммуникационных технологий в образовательном процессе.</w:t>
      </w:r>
    </w:p>
    <w:p w:rsidR="00BB6A09" w:rsidRDefault="00BB6A09" w:rsidP="00BB6A09">
      <w:pPr>
        <w:jc w:val="both"/>
        <w:rPr>
          <w:sz w:val="28"/>
          <w:szCs w:val="28"/>
        </w:rPr>
      </w:pPr>
      <w:r>
        <w:rPr>
          <w:sz w:val="28"/>
          <w:szCs w:val="28"/>
        </w:rPr>
        <w:t>Общеобразовательные учреждения Тулунского района подключены к сети интернет для использования его в образовательном процессе.</w:t>
      </w:r>
    </w:p>
    <w:p w:rsidR="00BB6A09" w:rsidRDefault="00BB6A09" w:rsidP="00BB6A09">
      <w:pPr>
        <w:jc w:val="both"/>
        <w:rPr>
          <w:sz w:val="28"/>
          <w:szCs w:val="28"/>
        </w:rPr>
      </w:pPr>
    </w:p>
    <w:p w:rsidR="00BB6A09" w:rsidRDefault="00BB6A09" w:rsidP="00BB6A09">
      <w:pPr>
        <w:ind w:left="709"/>
        <w:jc w:val="both"/>
        <w:rPr>
          <w:sz w:val="28"/>
          <w:szCs w:val="28"/>
        </w:rPr>
      </w:pPr>
      <w:r>
        <w:rPr>
          <w:sz w:val="28"/>
          <w:szCs w:val="28"/>
        </w:rPr>
        <w:t>11.  Подпрограмма</w:t>
      </w:r>
      <w:r w:rsidRPr="0019440D">
        <w:rPr>
          <w:sz w:val="28"/>
          <w:szCs w:val="28"/>
        </w:rPr>
        <w:t xml:space="preserve"> «Развитие системы отдыха и оздоровления детей в Иркутской области» на 2014-2018 годы государственной программы Иркутской области «Социальная поддерж</w:t>
      </w:r>
      <w:r>
        <w:rPr>
          <w:sz w:val="28"/>
          <w:szCs w:val="28"/>
        </w:rPr>
        <w:t>ка населения» на 2014-2018 годы</w:t>
      </w:r>
    </w:p>
    <w:p w:rsidR="00BB6A09" w:rsidRDefault="00BB6A09" w:rsidP="00BB6A09">
      <w:pPr>
        <w:jc w:val="both"/>
        <w:rPr>
          <w:sz w:val="28"/>
          <w:szCs w:val="28"/>
        </w:rPr>
      </w:pPr>
    </w:p>
    <w:p w:rsidR="00BB6A09" w:rsidRDefault="00BB6A09" w:rsidP="00BB6A09">
      <w:pPr>
        <w:jc w:val="both"/>
        <w:rPr>
          <w:sz w:val="28"/>
          <w:szCs w:val="28"/>
        </w:rPr>
      </w:pPr>
      <w:r>
        <w:rPr>
          <w:color w:val="FF0000"/>
          <w:sz w:val="28"/>
          <w:szCs w:val="28"/>
        </w:rPr>
        <w:tab/>
      </w:r>
      <w:r w:rsidRPr="003B45B0">
        <w:rPr>
          <w:sz w:val="28"/>
          <w:szCs w:val="28"/>
        </w:rPr>
        <w:t xml:space="preserve">В </w:t>
      </w:r>
      <w:r w:rsidRPr="00176A4E">
        <w:rPr>
          <w:sz w:val="28"/>
          <w:szCs w:val="28"/>
        </w:rPr>
        <w:t>2015 году</w:t>
      </w:r>
      <w:r w:rsidRPr="003B45B0">
        <w:rPr>
          <w:sz w:val="28"/>
          <w:szCs w:val="28"/>
        </w:rPr>
        <w:t xml:space="preserve">  </w:t>
      </w:r>
      <w:r>
        <w:rPr>
          <w:sz w:val="28"/>
          <w:szCs w:val="28"/>
        </w:rPr>
        <w:t xml:space="preserve">Управлением образования обеспечены условия для вхождения </w:t>
      </w:r>
      <w:r w:rsidRPr="0019440D">
        <w:rPr>
          <w:sz w:val="28"/>
          <w:szCs w:val="28"/>
        </w:rPr>
        <w:t xml:space="preserve"> в подпрограмму «Развитие системы отдыха и оздоровления детей в Иркутской области» на 2014-2018 годы государственной программы Иркутской области «Социальная поддержка населения» на 2014-2018 годы.</w:t>
      </w:r>
      <w:r>
        <w:rPr>
          <w:sz w:val="28"/>
          <w:szCs w:val="28"/>
        </w:rPr>
        <w:t xml:space="preserve"> Были подготовлены лагеря дневного пребывания детей на базе 23 общеобразовательных учреждений Тулунского района. Министерством социального развития, опеки и попечительства Иркутской области местному бюджету    были предоставлены субсидии из областного бюджета в целях софинансирования расходов, связанных с оплатой стоимости набора продуктов питания в лагерях с дневным пребыванием детей, организованных общеобразовательными учреждениями, в объеме 1 948 100.0 рублей.</w:t>
      </w:r>
    </w:p>
    <w:p w:rsidR="00BB6A09" w:rsidRPr="001109CB" w:rsidRDefault="00BB6A09" w:rsidP="00BB6A09">
      <w:pPr>
        <w:jc w:val="both"/>
        <w:rPr>
          <w:sz w:val="28"/>
          <w:szCs w:val="28"/>
        </w:rPr>
      </w:pPr>
      <w:r>
        <w:rPr>
          <w:sz w:val="28"/>
          <w:szCs w:val="28"/>
        </w:rPr>
        <w:tab/>
      </w:r>
      <w:r w:rsidRPr="001109CB">
        <w:rPr>
          <w:sz w:val="28"/>
          <w:szCs w:val="28"/>
        </w:rPr>
        <w:t xml:space="preserve">Образовательными учреждениями созданы условия для организации горячего питания </w:t>
      </w:r>
      <w:proofErr w:type="gramStart"/>
      <w:r w:rsidRPr="001109CB">
        <w:rPr>
          <w:sz w:val="28"/>
          <w:szCs w:val="28"/>
        </w:rPr>
        <w:t>обучающихся</w:t>
      </w:r>
      <w:proofErr w:type="gramEnd"/>
      <w:r w:rsidRPr="001109CB">
        <w:rPr>
          <w:sz w:val="28"/>
          <w:szCs w:val="28"/>
        </w:rPr>
        <w:t xml:space="preserve">. </w:t>
      </w:r>
      <w:proofErr w:type="gramStart"/>
      <w:r w:rsidRPr="001109CB">
        <w:rPr>
          <w:sz w:val="28"/>
          <w:szCs w:val="28"/>
        </w:rPr>
        <w:t>Областной бюджет предоставляет субвенцию для осуществления органами местного самоуправления областных государственных полномочий по предоставлению мер социальной поддержки многодетным и малоимущим семьям в соответствии с Законом Иркутской области от 8  октября 2007 года № 76-оз "О наделении органов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 ".</w:t>
      </w:r>
      <w:proofErr w:type="gramEnd"/>
      <w:r w:rsidRPr="001109CB">
        <w:rPr>
          <w:sz w:val="28"/>
          <w:szCs w:val="28"/>
        </w:rPr>
        <w:t xml:space="preserve"> В 2015 году субвенция по льготному питанию школьников составила 6 002,2 рублей.</w:t>
      </w:r>
    </w:p>
    <w:p w:rsidR="00BB6A09" w:rsidRPr="00176A4E" w:rsidRDefault="00BB6A09" w:rsidP="00BB6A09">
      <w:pPr>
        <w:ind w:right="74"/>
        <w:jc w:val="both"/>
        <w:rPr>
          <w:sz w:val="28"/>
          <w:szCs w:val="28"/>
        </w:rPr>
      </w:pPr>
      <w:r>
        <w:rPr>
          <w:color w:val="FF0000"/>
          <w:sz w:val="28"/>
          <w:szCs w:val="28"/>
        </w:rPr>
        <w:tab/>
      </w:r>
      <w:r>
        <w:rPr>
          <w:color w:val="000000"/>
          <w:sz w:val="28"/>
          <w:szCs w:val="28"/>
        </w:rPr>
        <w:t xml:space="preserve">В декабре 2015 года Управление образования администрации Тулунского муниципального района направило в министерство образования Иркутской области, Законодательное собрание Иркутской области ходатайство о включении в программу «Большая перемена» 4 </w:t>
      </w:r>
      <w:r w:rsidRPr="00176A4E">
        <w:rPr>
          <w:sz w:val="28"/>
          <w:szCs w:val="28"/>
        </w:rPr>
        <w:t>общеобразовательных учреждений Тулунского муниципального района с целью строительства новых зданий школ за счёт федеральных средств:</w:t>
      </w:r>
    </w:p>
    <w:tbl>
      <w:tblPr>
        <w:tblStyle w:val="a4"/>
        <w:tblW w:w="9495" w:type="dxa"/>
        <w:tblInd w:w="74" w:type="dxa"/>
        <w:tblLayout w:type="fixed"/>
        <w:tblLook w:val="04A0" w:firstRow="1" w:lastRow="0" w:firstColumn="1" w:lastColumn="0" w:noHBand="0" w:noVBand="1"/>
      </w:tblPr>
      <w:tblGrid>
        <w:gridCol w:w="460"/>
        <w:gridCol w:w="2834"/>
        <w:gridCol w:w="2550"/>
        <w:gridCol w:w="1843"/>
        <w:gridCol w:w="1808"/>
      </w:tblGrid>
      <w:tr w:rsidR="00BB6A09" w:rsidTr="005C5610">
        <w:tc>
          <w:tcPr>
            <w:tcW w:w="460" w:type="dxa"/>
            <w:tcBorders>
              <w:top w:val="single" w:sz="4" w:space="0" w:color="auto"/>
              <w:left w:val="single" w:sz="4" w:space="0" w:color="auto"/>
              <w:bottom w:val="single" w:sz="4" w:space="0" w:color="auto"/>
              <w:right w:val="single" w:sz="4" w:space="0" w:color="auto"/>
            </w:tcBorders>
            <w:hideMark/>
          </w:tcPr>
          <w:p w:rsidR="00BB6A09" w:rsidRDefault="00BB6A09" w:rsidP="005C5610">
            <w:pPr>
              <w:ind w:left="-641" w:right="74" w:firstLine="635"/>
              <w:jc w:val="center"/>
              <w:rPr>
                <w:color w:val="000000"/>
                <w:sz w:val="24"/>
                <w:szCs w:val="24"/>
              </w:rPr>
            </w:pPr>
            <w:r>
              <w:rPr>
                <w:color w:val="000000"/>
                <w:sz w:val="24"/>
                <w:szCs w:val="24"/>
              </w:rPr>
              <w:lastRenderedPageBreak/>
              <w:t>№</w:t>
            </w:r>
          </w:p>
        </w:tc>
        <w:tc>
          <w:tcPr>
            <w:tcW w:w="2835" w:type="dxa"/>
            <w:tcBorders>
              <w:top w:val="single" w:sz="4" w:space="0" w:color="auto"/>
              <w:left w:val="single" w:sz="4" w:space="0" w:color="auto"/>
              <w:bottom w:val="single" w:sz="4" w:space="0" w:color="auto"/>
              <w:right w:val="single" w:sz="4" w:space="0" w:color="auto"/>
            </w:tcBorders>
            <w:hideMark/>
          </w:tcPr>
          <w:p w:rsidR="00BB6A09" w:rsidRDefault="00BB6A09" w:rsidP="005C5610">
            <w:pPr>
              <w:ind w:left="176" w:right="74"/>
              <w:jc w:val="center"/>
              <w:rPr>
                <w:color w:val="000000"/>
                <w:sz w:val="24"/>
                <w:szCs w:val="24"/>
              </w:rPr>
            </w:pPr>
            <w:r>
              <w:rPr>
                <w:color w:val="000000"/>
                <w:sz w:val="24"/>
                <w:szCs w:val="24"/>
              </w:rPr>
              <w:t>Наименование учреждения</w:t>
            </w:r>
          </w:p>
        </w:tc>
        <w:tc>
          <w:tcPr>
            <w:tcW w:w="2551" w:type="dxa"/>
            <w:tcBorders>
              <w:top w:val="single" w:sz="4" w:space="0" w:color="auto"/>
              <w:left w:val="single" w:sz="4" w:space="0" w:color="auto"/>
              <w:bottom w:val="single" w:sz="4" w:space="0" w:color="auto"/>
              <w:right w:val="single" w:sz="4" w:space="0" w:color="auto"/>
            </w:tcBorders>
            <w:hideMark/>
          </w:tcPr>
          <w:p w:rsidR="00BB6A09" w:rsidRDefault="00BB6A09" w:rsidP="005C5610">
            <w:pPr>
              <w:ind w:left="27" w:right="74" w:firstLine="146"/>
              <w:jc w:val="center"/>
              <w:rPr>
                <w:color w:val="000000"/>
                <w:sz w:val="24"/>
                <w:szCs w:val="24"/>
              </w:rPr>
            </w:pPr>
            <w:r>
              <w:rPr>
                <w:color w:val="000000"/>
                <w:sz w:val="24"/>
                <w:szCs w:val="24"/>
              </w:rPr>
              <w:t>Юридический адрес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BB6A09" w:rsidRDefault="00BB6A09" w:rsidP="005C5610">
            <w:pPr>
              <w:ind w:right="74"/>
              <w:jc w:val="center"/>
              <w:rPr>
                <w:color w:val="000000"/>
                <w:sz w:val="24"/>
                <w:szCs w:val="24"/>
              </w:rPr>
            </w:pPr>
            <w:r>
              <w:rPr>
                <w:color w:val="000000"/>
                <w:sz w:val="24"/>
                <w:szCs w:val="24"/>
              </w:rPr>
              <w:t>Год ввода здания в эксплуатацию</w:t>
            </w:r>
          </w:p>
        </w:tc>
        <w:tc>
          <w:tcPr>
            <w:tcW w:w="1808" w:type="dxa"/>
            <w:tcBorders>
              <w:top w:val="single" w:sz="4" w:space="0" w:color="auto"/>
              <w:left w:val="single" w:sz="4" w:space="0" w:color="auto"/>
              <w:bottom w:val="single" w:sz="4" w:space="0" w:color="auto"/>
              <w:right w:val="single" w:sz="4" w:space="0" w:color="auto"/>
            </w:tcBorders>
            <w:hideMark/>
          </w:tcPr>
          <w:p w:rsidR="00BB6A09" w:rsidRDefault="00BB6A09" w:rsidP="005C5610">
            <w:pPr>
              <w:ind w:right="74" w:firstLine="173"/>
              <w:jc w:val="center"/>
              <w:rPr>
                <w:color w:val="000000"/>
                <w:sz w:val="24"/>
                <w:szCs w:val="24"/>
              </w:rPr>
            </w:pPr>
            <w:proofErr w:type="gramStart"/>
            <w:r>
              <w:rPr>
                <w:color w:val="000000"/>
                <w:sz w:val="24"/>
                <w:szCs w:val="24"/>
              </w:rPr>
              <w:t>Необходимое</w:t>
            </w:r>
            <w:proofErr w:type="gramEnd"/>
            <w:r>
              <w:rPr>
                <w:color w:val="000000"/>
                <w:sz w:val="24"/>
                <w:szCs w:val="24"/>
              </w:rPr>
              <w:t xml:space="preserve"> количество мест</w:t>
            </w:r>
          </w:p>
        </w:tc>
      </w:tr>
      <w:tr w:rsidR="00BB6A09" w:rsidTr="005C5610">
        <w:tc>
          <w:tcPr>
            <w:tcW w:w="460" w:type="dxa"/>
            <w:tcBorders>
              <w:top w:val="single" w:sz="4" w:space="0" w:color="auto"/>
              <w:left w:val="single" w:sz="4" w:space="0" w:color="auto"/>
              <w:bottom w:val="single" w:sz="4" w:space="0" w:color="auto"/>
              <w:right w:val="single" w:sz="4" w:space="0" w:color="auto"/>
            </w:tcBorders>
            <w:hideMark/>
          </w:tcPr>
          <w:p w:rsidR="00BB6A09" w:rsidRDefault="00BB6A09" w:rsidP="005C5610">
            <w:pPr>
              <w:ind w:left="-641" w:right="74" w:firstLine="635"/>
              <w:rPr>
                <w:color w:val="000000"/>
                <w:sz w:val="24"/>
                <w:szCs w:val="24"/>
              </w:rPr>
            </w:pPr>
            <w:r>
              <w:rPr>
                <w:color w:val="000000"/>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BB6A09" w:rsidRDefault="00BB6A09" w:rsidP="005C5610">
            <w:pPr>
              <w:ind w:left="41" w:right="74"/>
              <w:rPr>
                <w:sz w:val="24"/>
                <w:szCs w:val="24"/>
              </w:rPr>
            </w:pPr>
            <w:r>
              <w:rPr>
                <w:sz w:val="24"/>
                <w:szCs w:val="24"/>
              </w:rPr>
              <w:t>МОУ «Евдокимовская СОШ»</w:t>
            </w:r>
          </w:p>
        </w:tc>
        <w:tc>
          <w:tcPr>
            <w:tcW w:w="2551" w:type="dxa"/>
            <w:tcBorders>
              <w:top w:val="single" w:sz="4" w:space="0" w:color="auto"/>
              <w:left w:val="single" w:sz="4" w:space="0" w:color="auto"/>
              <w:bottom w:val="single" w:sz="4" w:space="0" w:color="auto"/>
              <w:right w:val="single" w:sz="4" w:space="0" w:color="auto"/>
            </w:tcBorders>
            <w:hideMark/>
          </w:tcPr>
          <w:p w:rsidR="00BB6A09" w:rsidRDefault="00BB6A09" w:rsidP="005C5610">
            <w:pPr>
              <w:ind w:left="27" w:right="74" w:firstLine="146"/>
              <w:rPr>
                <w:sz w:val="24"/>
                <w:szCs w:val="24"/>
              </w:rPr>
            </w:pPr>
            <w:r>
              <w:rPr>
                <w:color w:val="000000"/>
                <w:sz w:val="24"/>
                <w:szCs w:val="24"/>
              </w:rPr>
              <w:t xml:space="preserve">Тулунский район, </w:t>
            </w:r>
            <w:proofErr w:type="spellStart"/>
            <w:r>
              <w:rPr>
                <w:color w:val="000000"/>
                <w:sz w:val="24"/>
                <w:szCs w:val="24"/>
              </w:rPr>
              <w:t>п</w:t>
            </w:r>
            <w:proofErr w:type="gramStart"/>
            <w:r>
              <w:rPr>
                <w:color w:val="000000"/>
                <w:sz w:val="24"/>
                <w:szCs w:val="24"/>
              </w:rPr>
              <w:t>.Е</w:t>
            </w:r>
            <w:proofErr w:type="gramEnd"/>
            <w:r>
              <w:rPr>
                <w:color w:val="000000"/>
                <w:sz w:val="24"/>
                <w:szCs w:val="24"/>
              </w:rPr>
              <w:t>вдокимовский</w:t>
            </w:r>
            <w:proofErr w:type="spellEnd"/>
            <w:r>
              <w:rPr>
                <w:color w:val="000000"/>
                <w:sz w:val="24"/>
                <w:szCs w:val="24"/>
              </w:rPr>
              <w:t xml:space="preserve">, </w:t>
            </w:r>
            <w:proofErr w:type="spellStart"/>
            <w:r>
              <w:rPr>
                <w:color w:val="000000"/>
                <w:sz w:val="24"/>
                <w:szCs w:val="24"/>
              </w:rPr>
              <w:t>ул.Центральная</w:t>
            </w:r>
            <w:proofErr w:type="spellEnd"/>
            <w:r>
              <w:rPr>
                <w:color w:val="000000"/>
                <w:sz w:val="24"/>
                <w:szCs w:val="24"/>
              </w:rPr>
              <w:t>, 1</w:t>
            </w:r>
          </w:p>
        </w:tc>
        <w:tc>
          <w:tcPr>
            <w:tcW w:w="1843" w:type="dxa"/>
            <w:tcBorders>
              <w:top w:val="single" w:sz="4" w:space="0" w:color="auto"/>
              <w:left w:val="single" w:sz="4" w:space="0" w:color="auto"/>
              <w:bottom w:val="single" w:sz="4" w:space="0" w:color="auto"/>
              <w:right w:val="single" w:sz="4" w:space="0" w:color="auto"/>
            </w:tcBorders>
            <w:hideMark/>
          </w:tcPr>
          <w:p w:rsidR="00BB6A09" w:rsidRDefault="00BB6A09" w:rsidP="005C5610">
            <w:pPr>
              <w:ind w:right="74" w:firstLine="130"/>
              <w:jc w:val="center"/>
              <w:rPr>
                <w:color w:val="000000"/>
                <w:sz w:val="24"/>
                <w:szCs w:val="24"/>
              </w:rPr>
            </w:pPr>
            <w:r>
              <w:rPr>
                <w:color w:val="000000"/>
                <w:sz w:val="24"/>
                <w:szCs w:val="24"/>
              </w:rPr>
              <w:t>1950</w:t>
            </w:r>
          </w:p>
        </w:tc>
        <w:tc>
          <w:tcPr>
            <w:tcW w:w="1808" w:type="dxa"/>
            <w:tcBorders>
              <w:top w:val="single" w:sz="4" w:space="0" w:color="auto"/>
              <w:left w:val="single" w:sz="4" w:space="0" w:color="auto"/>
              <w:bottom w:val="single" w:sz="4" w:space="0" w:color="auto"/>
              <w:right w:val="single" w:sz="4" w:space="0" w:color="auto"/>
            </w:tcBorders>
            <w:hideMark/>
          </w:tcPr>
          <w:p w:rsidR="00BB6A09" w:rsidRDefault="00BB6A09" w:rsidP="005C5610">
            <w:pPr>
              <w:ind w:right="74" w:firstLine="173"/>
              <w:jc w:val="center"/>
              <w:rPr>
                <w:color w:val="000000"/>
                <w:sz w:val="24"/>
                <w:szCs w:val="24"/>
              </w:rPr>
            </w:pPr>
            <w:r>
              <w:rPr>
                <w:color w:val="000000"/>
                <w:sz w:val="24"/>
                <w:szCs w:val="24"/>
              </w:rPr>
              <w:t>130</w:t>
            </w:r>
          </w:p>
        </w:tc>
      </w:tr>
      <w:tr w:rsidR="00BB6A09" w:rsidTr="005C5610">
        <w:tc>
          <w:tcPr>
            <w:tcW w:w="460" w:type="dxa"/>
            <w:tcBorders>
              <w:top w:val="single" w:sz="4" w:space="0" w:color="auto"/>
              <w:left w:val="single" w:sz="4" w:space="0" w:color="auto"/>
              <w:bottom w:val="single" w:sz="4" w:space="0" w:color="auto"/>
              <w:right w:val="single" w:sz="4" w:space="0" w:color="auto"/>
            </w:tcBorders>
            <w:hideMark/>
          </w:tcPr>
          <w:p w:rsidR="00BB6A09" w:rsidRDefault="00BB6A09" w:rsidP="005C5610">
            <w:pPr>
              <w:ind w:left="-641" w:right="74" w:firstLine="635"/>
              <w:rPr>
                <w:color w:val="000000"/>
                <w:sz w:val="24"/>
                <w:szCs w:val="24"/>
              </w:rPr>
            </w:pPr>
            <w:r>
              <w:rPr>
                <w:color w:val="000000"/>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BB6A09" w:rsidRDefault="00BB6A09" w:rsidP="005C5610">
            <w:pPr>
              <w:ind w:left="41" w:right="74"/>
              <w:rPr>
                <w:sz w:val="24"/>
                <w:szCs w:val="24"/>
              </w:rPr>
            </w:pPr>
            <w:r>
              <w:rPr>
                <w:sz w:val="24"/>
                <w:szCs w:val="24"/>
              </w:rPr>
              <w:t>МОУ «Бурхунская СОШ»</w:t>
            </w:r>
          </w:p>
        </w:tc>
        <w:tc>
          <w:tcPr>
            <w:tcW w:w="2551" w:type="dxa"/>
            <w:tcBorders>
              <w:top w:val="single" w:sz="4" w:space="0" w:color="auto"/>
              <w:left w:val="single" w:sz="4" w:space="0" w:color="auto"/>
              <w:bottom w:val="single" w:sz="4" w:space="0" w:color="auto"/>
              <w:right w:val="single" w:sz="4" w:space="0" w:color="auto"/>
            </w:tcBorders>
            <w:hideMark/>
          </w:tcPr>
          <w:p w:rsidR="00BB6A09" w:rsidRDefault="00BB6A09" w:rsidP="005C5610">
            <w:pPr>
              <w:ind w:left="27" w:right="74" w:firstLine="146"/>
              <w:rPr>
                <w:sz w:val="24"/>
                <w:szCs w:val="24"/>
              </w:rPr>
            </w:pPr>
            <w:r>
              <w:rPr>
                <w:color w:val="000000"/>
                <w:sz w:val="24"/>
                <w:szCs w:val="24"/>
              </w:rPr>
              <w:t xml:space="preserve">Тулунский район, с.Бурхун, </w:t>
            </w:r>
            <w:proofErr w:type="spellStart"/>
            <w:r>
              <w:rPr>
                <w:color w:val="000000"/>
                <w:sz w:val="24"/>
                <w:szCs w:val="24"/>
              </w:rPr>
              <w:t>ул</w:t>
            </w:r>
            <w:proofErr w:type="gramStart"/>
            <w:r>
              <w:rPr>
                <w:color w:val="000000"/>
                <w:sz w:val="24"/>
                <w:szCs w:val="24"/>
              </w:rPr>
              <w:t>.Т</w:t>
            </w:r>
            <w:proofErr w:type="gramEnd"/>
            <w:r>
              <w:rPr>
                <w:color w:val="000000"/>
                <w:sz w:val="24"/>
                <w:szCs w:val="24"/>
              </w:rPr>
              <w:t>рактовая</w:t>
            </w:r>
            <w:proofErr w:type="spellEnd"/>
            <w:r>
              <w:rPr>
                <w:color w:val="000000"/>
                <w:sz w:val="24"/>
                <w:szCs w:val="24"/>
              </w:rPr>
              <w:t>, 11</w:t>
            </w:r>
          </w:p>
        </w:tc>
        <w:tc>
          <w:tcPr>
            <w:tcW w:w="1843" w:type="dxa"/>
            <w:tcBorders>
              <w:top w:val="single" w:sz="4" w:space="0" w:color="auto"/>
              <w:left w:val="single" w:sz="4" w:space="0" w:color="auto"/>
              <w:bottom w:val="single" w:sz="4" w:space="0" w:color="auto"/>
              <w:right w:val="single" w:sz="4" w:space="0" w:color="auto"/>
            </w:tcBorders>
            <w:hideMark/>
          </w:tcPr>
          <w:p w:rsidR="00BB6A09" w:rsidRDefault="00BB6A09" w:rsidP="005C5610">
            <w:pPr>
              <w:ind w:right="74" w:firstLine="130"/>
              <w:jc w:val="center"/>
              <w:rPr>
                <w:color w:val="000000"/>
                <w:sz w:val="24"/>
                <w:szCs w:val="24"/>
              </w:rPr>
            </w:pPr>
            <w:r>
              <w:rPr>
                <w:color w:val="000000"/>
                <w:sz w:val="24"/>
                <w:szCs w:val="24"/>
              </w:rPr>
              <w:t>1968</w:t>
            </w:r>
          </w:p>
        </w:tc>
        <w:tc>
          <w:tcPr>
            <w:tcW w:w="1808" w:type="dxa"/>
            <w:tcBorders>
              <w:top w:val="single" w:sz="4" w:space="0" w:color="auto"/>
              <w:left w:val="single" w:sz="4" w:space="0" w:color="auto"/>
              <w:bottom w:val="single" w:sz="4" w:space="0" w:color="auto"/>
              <w:right w:val="single" w:sz="4" w:space="0" w:color="auto"/>
            </w:tcBorders>
            <w:hideMark/>
          </w:tcPr>
          <w:p w:rsidR="00BB6A09" w:rsidRDefault="00BB6A09" w:rsidP="005C5610">
            <w:pPr>
              <w:ind w:right="74" w:firstLine="173"/>
              <w:jc w:val="center"/>
              <w:rPr>
                <w:color w:val="000000"/>
                <w:sz w:val="24"/>
                <w:szCs w:val="24"/>
              </w:rPr>
            </w:pPr>
            <w:r>
              <w:rPr>
                <w:color w:val="000000"/>
                <w:sz w:val="24"/>
                <w:szCs w:val="24"/>
              </w:rPr>
              <w:t>150</w:t>
            </w:r>
          </w:p>
        </w:tc>
      </w:tr>
      <w:tr w:rsidR="00BB6A09" w:rsidTr="005C5610">
        <w:tc>
          <w:tcPr>
            <w:tcW w:w="460" w:type="dxa"/>
            <w:tcBorders>
              <w:top w:val="single" w:sz="4" w:space="0" w:color="auto"/>
              <w:left w:val="single" w:sz="4" w:space="0" w:color="auto"/>
              <w:bottom w:val="single" w:sz="4" w:space="0" w:color="auto"/>
              <w:right w:val="single" w:sz="4" w:space="0" w:color="auto"/>
            </w:tcBorders>
            <w:hideMark/>
          </w:tcPr>
          <w:p w:rsidR="00BB6A09" w:rsidRDefault="00BB6A09" w:rsidP="005C5610">
            <w:pPr>
              <w:ind w:left="-641" w:right="74" w:firstLine="635"/>
              <w:rPr>
                <w:color w:val="000000"/>
                <w:sz w:val="24"/>
                <w:szCs w:val="24"/>
              </w:rPr>
            </w:pPr>
            <w:r>
              <w:rPr>
                <w:color w:val="000000"/>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BB6A09" w:rsidRDefault="00BB6A09" w:rsidP="005C5610">
            <w:pPr>
              <w:ind w:left="41" w:right="74"/>
              <w:rPr>
                <w:sz w:val="24"/>
                <w:szCs w:val="24"/>
              </w:rPr>
            </w:pPr>
            <w:r>
              <w:rPr>
                <w:sz w:val="24"/>
                <w:szCs w:val="24"/>
              </w:rPr>
              <w:t>МОУ «Котикская СОШ»</w:t>
            </w:r>
          </w:p>
        </w:tc>
        <w:tc>
          <w:tcPr>
            <w:tcW w:w="2551" w:type="dxa"/>
            <w:tcBorders>
              <w:top w:val="single" w:sz="4" w:space="0" w:color="auto"/>
              <w:left w:val="single" w:sz="4" w:space="0" w:color="auto"/>
              <w:bottom w:val="single" w:sz="4" w:space="0" w:color="auto"/>
              <w:right w:val="single" w:sz="4" w:space="0" w:color="auto"/>
            </w:tcBorders>
            <w:hideMark/>
          </w:tcPr>
          <w:p w:rsidR="00BB6A09" w:rsidRDefault="00BB6A09" w:rsidP="005C5610">
            <w:pPr>
              <w:ind w:left="27" w:right="74" w:firstLine="146"/>
              <w:rPr>
                <w:sz w:val="24"/>
                <w:szCs w:val="24"/>
              </w:rPr>
            </w:pPr>
            <w:r>
              <w:rPr>
                <w:color w:val="000000"/>
                <w:sz w:val="24"/>
                <w:szCs w:val="24"/>
              </w:rPr>
              <w:t xml:space="preserve">Тулунский район, с.Котик, </w:t>
            </w:r>
            <w:proofErr w:type="spellStart"/>
            <w:r>
              <w:rPr>
                <w:color w:val="000000"/>
                <w:sz w:val="24"/>
                <w:szCs w:val="24"/>
              </w:rPr>
              <w:t>ул</w:t>
            </w:r>
            <w:proofErr w:type="gramStart"/>
            <w:r>
              <w:rPr>
                <w:color w:val="000000"/>
                <w:sz w:val="24"/>
                <w:szCs w:val="24"/>
              </w:rPr>
              <w:t>.Ц</w:t>
            </w:r>
            <w:proofErr w:type="gramEnd"/>
            <w:r>
              <w:rPr>
                <w:color w:val="000000"/>
                <w:sz w:val="24"/>
                <w:szCs w:val="24"/>
              </w:rPr>
              <w:t>ентральная</w:t>
            </w:r>
            <w:proofErr w:type="spellEnd"/>
            <w:r>
              <w:rPr>
                <w:color w:val="000000"/>
                <w:sz w:val="24"/>
                <w:szCs w:val="24"/>
              </w:rPr>
              <w:t>, 1</w:t>
            </w:r>
          </w:p>
        </w:tc>
        <w:tc>
          <w:tcPr>
            <w:tcW w:w="1843" w:type="dxa"/>
            <w:tcBorders>
              <w:top w:val="single" w:sz="4" w:space="0" w:color="auto"/>
              <w:left w:val="single" w:sz="4" w:space="0" w:color="auto"/>
              <w:bottom w:val="single" w:sz="4" w:space="0" w:color="auto"/>
              <w:right w:val="single" w:sz="4" w:space="0" w:color="auto"/>
            </w:tcBorders>
            <w:hideMark/>
          </w:tcPr>
          <w:p w:rsidR="00BB6A09" w:rsidRDefault="00BB6A09" w:rsidP="005C5610">
            <w:pPr>
              <w:ind w:right="74" w:firstLine="130"/>
              <w:jc w:val="center"/>
              <w:rPr>
                <w:color w:val="000000"/>
                <w:sz w:val="24"/>
                <w:szCs w:val="24"/>
              </w:rPr>
            </w:pPr>
            <w:r>
              <w:rPr>
                <w:color w:val="000000"/>
                <w:sz w:val="24"/>
                <w:szCs w:val="24"/>
              </w:rPr>
              <w:t>1952</w:t>
            </w:r>
          </w:p>
        </w:tc>
        <w:tc>
          <w:tcPr>
            <w:tcW w:w="1808" w:type="dxa"/>
            <w:tcBorders>
              <w:top w:val="single" w:sz="4" w:space="0" w:color="auto"/>
              <w:left w:val="single" w:sz="4" w:space="0" w:color="auto"/>
              <w:bottom w:val="single" w:sz="4" w:space="0" w:color="auto"/>
              <w:right w:val="single" w:sz="4" w:space="0" w:color="auto"/>
            </w:tcBorders>
            <w:hideMark/>
          </w:tcPr>
          <w:p w:rsidR="00BB6A09" w:rsidRDefault="00BB6A09" w:rsidP="005C5610">
            <w:pPr>
              <w:ind w:right="74" w:firstLine="173"/>
              <w:jc w:val="center"/>
              <w:rPr>
                <w:color w:val="000000"/>
                <w:sz w:val="24"/>
                <w:szCs w:val="24"/>
              </w:rPr>
            </w:pPr>
            <w:r>
              <w:rPr>
                <w:color w:val="000000"/>
                <w:sz w:val="24"/>
                <w:szCs w:val="24"/>
              </w:rPr>
              <w:t>80 (здание начальной школы)</w:t>
            </w:r>
          </w:p>
        </w:tc>
      </w:tr>
      <w:tr w:rsidR="00BB6A09" w:rsidTr="005C5610">
        <w:tc>
          <w:tcPr>
            <w:tcW w:w="460" w:type="dxa"/>
            <w:tcBorders>
              <w:top w:val="single" w:sz="4" w:space="0" w:color="auto"/>
              <w:left w:val="single" w:sz="4" w:space="0" w:color="auto"/>
              <w:bottom w:val="single" w:sz="4" w:space="0" w:color="auto"/>
              <w:right w:val="single" w:sz="4" w:space="0" w:color="auto"/>
            </w:tcBorders>
            <w:hideMark/>
          </w:tcPr>
          <w:p w:rsidR="00BB6A09" w:rsidRDefault="00BB6A09" w:rsidP="005C5610">
            <w:pPr>
              <w:ind w:left="-641" w:right="74" w:firstLine="635"/>
              <w:rPr>
                <w:color w:val="000000"/>
                <w:sz w:val="24"/>
                <w:szCs w:val="24"/>
              </w:rPr>
            </w:pPr>
            <w:r>
              <w:rPr>
                <w:color w:val="000000"/>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BB6A09" w:rsidRDefault="00BB6A09" w:rsidP="005C5610">
            <w:pPr>
              <w:ind w:left="41" w:right="74"/>
              <w:rPr>
                <w:sz w:val="24"/>
                <w:szCs w:val="24"/>
              </w:rPr>
            </w:pPr>
            <w:r>
              <w:rPr>
                <w:sz w:val="24"/>
                <w:szCs w:val="24"/>
              </w:rPr>
              <w:t xml:space="preserve"> МДОУ детский сад «Сказка» (с последующей реорганизацией в форме присоединения МОУ «НОШ №10»)</w:t>
            </w:r>
          </w:p>
        </w:tc>
        <w:tc>
          <w:tcPr>
            <w:tcW w:w="2551" w:type="dxa"/>
            <w:tcBorders>
              <w:top w:val="single" w:sz="4" w:space="0" w:color="auto"/>
              <w:left w:val="single" w:sz="4" w:space="0" w:color="auto"/>
              <w:bottom w:val="single" w:sz="4" w:space="0" w:color="auto"/>
              <w:right w:val="single" w:sz="4" w:space="0" w:color="auto"/>
            </w:tcBorders>
            <w:hideMark/>
          </w:tcPr>
          <w:p w:rsidR="00BB6A09" w:rsidRDefault="00BB6A09" w:rsidP="005C5610">
            <w:pPr>
              <w:ind w:left="27" w:right="74" w:firstLine="146"/>
              <w:rPr>
                <w:sz w:val="24"/>
                <w:szCs w:val="24"/>
              </w:rPr>
            </w:pPr>
            <w:r>
              <w:rPr>
                <w:sz w:val="24"/>
                <w:szCs w:val="24"/>
              </w:rPr>
              <w:t>Тулунский район, п. Центральные мастерские, ул. Кирова, д. 3</w:t>
            </w:r>
          </w:p>
          <w:p w:rsidR="00BB6A09" w:rsidRDefault="00BB6A09" w:rsidP="005C5610">
            <w:pPr>
              <w:ind w:left="27" w:right="74" w:firstLine="146"/>
              <w:rPr>
                <w:sz w:val="24"/>
                <w:szCs w:val="24"/>
              </w:rPr>
            </w:pPr>
            <w:r>
              <w:rPr>
                <w:color w:val="000000"/>
                <w:sz w:val="24"/>
                <w:szCs w:val="24"/>
              </w:rPr>
              <w:t>(Тулунский район, п.Центральные мастерские, ул. Докучаева, 2)</w:t>
            </w:r>
          </w:p>
        </w:tc>
        <w:tc>
          <w:tcPr>
            <w:tcW w:w="1843" w:type="dxa"/>
            <w:tcBorders>
              <w:top w:val="single" w:sz="4" w:space="0" w:color="auto"/>
              <w:left w:val="single" w:sz="4" w:space="0" w:color="auto"/>
              <w:bottom w:val="single" w:sz="4" w:space="0" w:color="auto"/>
              <w:right w:val="single" w:sz="4" w:space="0" w:color="auto"/>
            </w:tcBorders>
            <w:hideMark/>
          </w:tcPr>
          <w:p w:rsidR="00BB6A09" w:rsidRDefault="00BB6A09" w:rsidP="005C5610">
            <w:pPr>
              <w:ind w:right="74" w:firstLine="130"/>
              <w:jc w:val="center"/>
              <w:rPr>
                <w:color w:val="000000"/>
                <w:sz w:val="24"/>
                <w:szCs w:val="24"/>
              </w:rPr>
            </w:pPr>
            <w:r>
              <w:rPr>
                <w:color w:val="000000"/>
                <w:sz w:val="24"/>
                <w:szCs w:val="24"/>
              </w:rPr>
              <w:t>1969</w:t>
            </w:r>
          </w:p>
        </w:tc>
        <w:tc>
          <w:tcPr>
            <w:tcW w:w="1808" w:type="dxa"/>
            <w:tcBorders>
              <w:top w:val="single" w:sz="4" w:space="0" w:color="auto"/>
              <w:left w:val="single" w:sz="4" w:space="0" w:color="auto"/>
              <w:bottom w:val="single" w:sz="4" w:space="0" w:color="auto"/>
              <w:right w:val="single" w:sz="4" w:space="0" w:color="auto"/>
            </w:tcBorders>
            <w:hideMark/>
          </w:tcPr>
          <w:p w:rsidR="00BB6A09" w:rsidRDefault="00BB6A09" w:rsidP="005C5610">
            <w:pPr>
              <w:ind w:right="74" w:firstLine="173"/>
              <w:jc w:val="center"/>
              <w:rPr>
                <w:color w:val="000000"/>
                <w:sz w:val="24"/>
                <w:szCs w:val="24"/>
              </w:rPr>
            </w:pPr>
            <w:r>
              <w:rPr>
                <w:color w:val="000000"/>
                <w:sz w:val="24"/>
                <w:szCs w:val="24"/>
              </w:rPr>
              <w:t>150</w:t>
            </w:r>
          </w:p>
        </w:tc>
      </w:tr>
    </w:tbl>
    <w:p w:rsidR="00BB6A09" w:rsidRDefault="00BB6A09" w:rsidP="00BB6A09">
      <w:pPr>
        <w:autoSpaceDE w:val="0"/>
        <w:autoSpaceDN w:val="0"/>
        <w:adjustRightInd w:val="0"/>
        <w:ind w:firstLine="635"/>
        <w:jc w:val="both"/>
        <w:rPr>
          <w:color w:val="000000"/>
          <w:sz w:val="28"/>
          <w:szCs w:val="28"/>
        </w:rPr>
      </w:pPr>
    </w:p>
    <w:p w:rsidR="00BB6A09" w:rsidRDefault="00BB6A09" w:rsidP="00BB6A09">
      <w:pPr>
        <w:autoSpaceDE w:val="0"/>
        <w:autoSpaceDN w:val="0"/>
        <w:adjustRightInd w:val="0"/>
        <w:ind w:firstLine="635"/>
        <w:jc w:val="both"/>
        <w:rPr>
          <w:sz w:val="28"/>
          <w:szCs w:val="28"/>
        </w:rPr>
      </w:pPr>
      <w:r>
        <w:rPr>
          <w:color w:val="000000"/>
          <w:sz w:val="28"/>
          <w:szCs w:val="28"/>
        </w:rPr>
        <w:t xml:space="preserve">Все вышеуказанные здания </w:t>
      </w:r>
      <w:r>
        <w:rPr>
          <w:sz w:val="28"/>
          <w:szCs w:val="28"/>
        </w:rPr>
        <w:t>общеобразовательных учреждений являются постройками середины  прошлого столетия, не соответствующими современным нормам и требованиям СаНПиН для общеобразовательных и дошкольных учреждений,  отсутствует канализование и централизованное водоснабжение</w:t>
      </w:r>
      <w:r>
        <w:rPr>
          <w:color w:val="000000"/>
          <w:sz w:val="28"/>
          <w:szCs w:val="28"/>
        </w:rPr>
        <w:t xml:space="preserve">, нет теплого туалета; </w:t>
      </w:r>
      <w:r>
        <w:rPr>
          <w:sz w:val="28"/>
          <w:szCs w:val="28"/>
        </w:rPr>
        <w:t>технологическая отсталость объектов в настоящее время не позволяет выполнить требования, предъявляемые в области пожарной безопасности, санитарного благополучия и энергосбережения.</w:t>
      </w:r>
    </w:p>
    <w:p w:rsidR="00BB6A09" w:rsidRDefault="00BB6A09" w:rsidP="00BB6A09">
      <w:pPr>
        <w:autoSpaceDE w:val="0"/>
        <w:autoSpaceDN w:val="0"/>
        <w:adjustRightInd w:val="0"/>
        <w:ind w:firstLine="635"/>
        <w:jc w:val="both"/>
        <w:rPr>
          <w:sz w:val="28"/>
          <w:szCs w:val="28"/>
        </w:rPr>
      </w:pPr>
      <w:r>
        <w:rPr>
          <w:sz w:val="28"/>
          <w:szCs w:val="28"/>
        </w:rPr>
        <w:t>В министерство образования Иркутской области направлено ходатайство с необходимым пакетом документов на предоставление школьных автобусов в объёме двух единиц для МОУ «Едогонская СОШ», МОУ «Шерагульская СОШ».</w:t>
      </w:r>
    </w:p>
    <w:p w:rsidR="00BB6A09" w:rsidRDefault="00BB6A09" w:rsidP="00BB6A09">
      <w:pPr>
        <w:jc w:val="both"/>
        <w:rPr>
          <w:sz w:val="28"/>
          <w:szCs w:val="28"/>
        </w:rPr>
      </w:pPr>
      <w:r>
        <w:rPr>
          <w:sz w:val="28"/>
          <w:szCs w:val="28"/>
        </w:rPr>
        <w:tab/>
      </w:r>
      <w:proofErr w:type="gramStart"/>
      <w:r>
        <w:rPr>
          <w:sz w:val="28"/>
          <w:szCs w:val="28"/>
        </w:rPr>
        <w:t xml:space="preserve">Направлена заявка в министерство социального развития, опеки и попечительства Иркутской области для включения Управления образования администрации Тулунского муниципального района в </w:t>
      </w:r>
      <w:r w:rsidRPr="0019440D">
        <w:rPr>
          <w:sz w:val="28"/>
          <w:szCs w:val="28"/>
        </w:rPr>
        <w:t>подпрограмму «Развитие системы отдыха и оздоровления детей в Иркутской области» на 2014-2018 годы государственной программы Иркутской области «Социальная поддержка населения на 2014-2018 годы»</w:t>
      </w:r>
      <w:r>
        <w:rPr>
          <w:sz w:val="28"/>
          <w:szCs w:val="28"/>
        </w:rPr>
        <w:t xml:space="preserve"> на выделение субсидии из областного бюджета местному бюджету в целях софинансирования расходов, связанных с оплатой стоимости набора</w:t>
      </w:r>
      <w:proofErr w:type="gramEnd"/>
      <w:r>
        <w:rPr>
          <w:sz w:val="28"/>
          <w:szCs w:val="28"/>
        </w:rPr>
        <w:t xml:space="preserve"> продуктов питания в лагерях с дневным пребыванием детей, организованных общеобразовательными учреждениями, в объеме 2 727 270, 0 рублей.</w:t>
      </w:r>
    </w:p>
    <w:p w:rsidR="00235C58" w:rsidRDefault="00235C58" w:rsidP="00BB6A09">
      <w:pPr>
        <w:jc w:val="both"/>
        <w:rPr>
          <w:sz w:val="28"/>
          <w:szCs w:val="28"/>
        </w:rPr>
      </w:pPr>
    </w:p>
    <w:p w:rsidR="00BB6A09" w:rsidRDefault="00BB6A09" w:rsidP="00BB6A09">
      <w:pPr>
        <w:jc w:val="both"/>
        <w:rPr>
          <w:sz w:val="28"/>
          <w:szCs w:val="28"/>
        </w:rPr>
      </w:pPr>
      <w:r>
        <w:rPr>
          <w:sz w:val="28"/>
          <w:szCs w:val="28"/>
        </w:rPr>
        <w:t>Начальник Управления образования</w:t>
      </w:r>
    </w:p>
    <w:p w:rsidR="00BB6A09" w:rsidRDefault="00BB6A09" w:rsidP="00BB6A09">
      <w:pPr>
        <w:jc w:val="both"/>
        <w:rPr>
          <w:sz w:val="28"/>
          <w:szCs w:val="28"/>
        </w:rPr>
      </w:pPr>
      <w:r>
        <w:rPr>
          <w:sz w:val="28"/>
          <w:szCs w:val="28"/>
        </w:rPr>
        <w:t xml:space="preserve"> администрации Тулунского</w:t>
      </w:r>
    </w:p>
    <w:p w:rsidR="008F6CF2" w:rsidRDefault="00BB6A09" w:rsidP="00BB6A09">
      <w:pPr>
        <w:jc w:val="both"/>
        <w:rPr>
          <w:sz w:val="28"/>
          <w:szCs w:val="28"/>
        </w:rPr>
      </w:pPr>
      <w:r>
        <w:rPr>
          <w:sz w:val="28"/>
          <w:szCs w:val="28"/>
        </w:rPr>
        <w:t>муниципального района                                            А.Н. Даштоян</w:t>
      </w:r>
    </w:p>
    <w:sectPr w:rsidR="008F6CF2" w:rsidSect="006B55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4FDF"/>
    <w:multiLevelType w:val="hybridMultilevel"/>
    <w:tmpl w:val="D9B45C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D7"/>
    <w:rsid w:val="000363C9"/>
    <w:rsid w:val="00056724"/>
    <w:rsid w:val="00086FC8"/>
    <w:rsid w:val="00235C58"/>
    <w:rsid w:val="0048153E"/>
    <w:rsid w:val="005B306E"/>
    <w:rsid w:val="006B553F"/>
    <w:rsid w:val="008F6CF2"/>
    <w:rsid w:val="00966EF7"/>
    <w:rsid w:val="00BB6A09"/>
    <w:rsid w:val="00D568DD"/>
    <w:rsid w:val="00FD1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8D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8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BB6A09"/>
    <w:pPr>
      <w:tabs>
        <w:tab w:val="left" w:pos="708"/>
      </w:tabs>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BB6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6A0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8D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8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BB6A09"/>
    <w:pPr>
      <w:tabs>
        <w:tab w:val="left" w:pos="708"/>
      </w:tabs>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BB6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6A0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39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2878</Words>
  <Characters>16411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Элемент</cp:lastModifiedBy>
  <cp:revision>7</cp:revision>
  <cp:lastPrinted>2016-01-19T07:50:00Z</cp:lastPrinted>
  <dcterms:created xsi:type="dcterms:W3CDTF">2016-01-19T07:46:00Z</dcterms:created>
  <dcterms:modified xsi:type="dcterms:W3CDTF">2016-02-01T03:32:00Z</dcterms:modified>
</cp:coreProperties>
</file>